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99EE6">
      <w:pPr>
        <w:pStyle w:val="2"/>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用户需求书</w:t>
      </w:r>
    </w:p>
    <w:p w14:paraId="710EA002">
      <w:pPr>
        <w:snapToGrid w:val="0"/>
        <w:spacing w:line="360" w:lineRule="auto"/>
        <w:rPr>
          <w:rFonts w:ascii="宋体"/>
          <w:b/>
          <w:bCs/>
          <w:szCs w:val="20"/>
        </w:rPr>
      </w:pPr>
      <w:r>
        <w:rPr>
          <w:rFonts w:hint="eastAsia" w:ascii="宋体"/>
          <w:b/>
          <w:bCs/>
          <w:szCs w:val="20"/>
        </w:rPr>
        <w:t>说明：</w:t>
      </w:r>
    </w:p>
    <w:p w14:paraId="72A1DAE1">
      <w:pPr>
        <w:numPr>
          <w:ilvl w:val="0"/>
          <w:numId w:val="1"/>
        </w:numPr>
        <w:snapToGrid w:val="0"/>
        <w:spacing w:line="360" w:lineRule="auto"/>
        <w:ind w:left="422" w:hanging="422" w:hangingChars="200"/>
        <w:rPr>
          <w:rFonts w:ascii="宋体"/>
          <w:b/>
          <w:bCs/>
          <w:szCs w:val="20"/>
        </w:rPr>
      </w:pPr>
      <w:r>
        <w:rPr>
          <w:rFonts w:hint="eastAsia" w:ascii="宋体"/>
          <w:b/>
          <w:bCs/>
          <w:szCs w:val="20"/>
        </w:rPr>
        <w:t>投标人须对本项目的</w:t>
      </w:r>
      <w:r>
        <w:rPr>
          <w:rFonts w:hint="eastAsia" w:asciiTheme="minorEastAsia" w:hAnsiTheme="minorEastAsia" w:eastAsiaTheme="minorEastAsia"/>
          <w:b/>
          <w:bCs/>
          <w:szCs w:val="21"/>
        </w:rPr>
        <w:t>采购标的或服务内容</w:t>
      </w:r>
      <w:r>
        <w:rPr>
          <w:rFonts w:hint="eastAsia" w:ascii="宋体"/>
          <w:b/>
          <w:bCs/>
          <w:szCs w:val="20"/>
        </w:rPr>
        <w:t>进行整体响应，任何只对</w:t>
      </w:r>
      <w:r>
        <w:rPr>
          <w:rFonts w:hint="eastAsia" w:asciiTheme="minorEastAsia" w:hAnsiTheme="minorEastAsia" w:eastAsiaTheme="minorEastAsia"/>
          <w:b/>
          <w:bCs/>
          <w:szCs w:val="21"/>
        </w:rPr>
        <w:t>采购标的或服务内容</w:t>
      </w:r>
      <w:r>
        <w:rPr>
          <w:rFonts w:hint="eastAsia" w:ascii="宋体"/>
          <w:b/>
          <w:bCs/>
          <w:szCs w:val="20"/>
        </w:rPr>
        <w:t>其中一部分内容进行的响应都被视为无效投标。</w:t>
      </w:r>
    </w:p>
    <w:p w14:paraId="4DB08631">
      <w:pPr>
        <w:numPr>
          <w:ilvl w:val="0"/>
          <w:numId w:val="1"/>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1DCB12F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b/>
          <w:bCs/>
          <w:color w:val="auto"/>
        </w:rPr>
      </w:pPr>
      <w:r>
        <w:rPr>
          <w:rFonts w:hint="eastAsia"/>
          <w:b/>
          <w:bCs/>
          <w:color w:val="auto"/>
        </w:rPr>
        <w:t>项目基本概况：</w:t>
      </w:r>
    </w:p>
    <w:tbl>
      <w:tblPr>
        <w:tblStyle w:val="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846"/>
        <w:gridCol w:w="2004"/>
        <w:gridCol w:w="1609"/>
        <w:gridCol w:w="1541"/>
        <w:gridCol w:w="1119"/>
      </w:tblGrid>
      <w:tr w14:paraId="13BD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20" w:type="dxa"/>
            <w:shd w:val="clear" w:color="auto" w:fill="EEECE1"/>
            <w:vAlign w:val="center"/>
          </w:tcPr>
          <w:p w14:paraId="72D6141D">
            <w:pPr>
              <w:jc w:val="center"/>
              <w:rPr>
                <w:rFonts w:ascii="宋体"/>
                <w:b/>
                <w:color w:val="auto"/>
                <w:szCs w:val="21"/>
              </w:rPr>
            </w:pPr>
            <w:r>
              <w:rPr>
                <w:rFonts w:hint="eastAsia" w:ascii="宋体"/>
                <w:b/>
                <w:color w:val="auto"/>
                <w:szCs w:val="21"/>
              </w:rPr>
              <w:t>采购内容</w:t>
            </w:r>
          </w:p>
        </w:tc>
        <w:tc>
          <w:tcPr>
            <w:tcW w:w="846" w:type="dxa"/>
            <w:shd w:val="clear" w:color="auto" w:fill="EEECE1"/>
            <w:vAlign w:val="center"/>
          </w:tcPr>
          <w:p w14:paraId="381EA46E">
            <w:pPr>
              <w:jc w:val="center"/>
              <w:rPr>
                <w:rFonts w:ascii="宋体"/>
                <w:b/>
                <w:color w:val="auto"/>
                <w:szCs w:val="21"/>
              </w:rPr>
            </w:pPr>
            <w:r>
              <w:rPr>
                <w:rFonts w:hint="eastAsia" w:ascii="宋体"/>
                <w:b/>
                <w:color w:val="auto"/>
                <w:szCs w:val="21"/>
              </w:rPr>
              <w:t>数量</w:t>
            </w:r>
          </w:p>
        </w:tc>
        <w:tc>
          <w:tcPr>
            <w:tcW w:w="2004" w:type="dxa"/>
            <w:shd w:val="clear" w:color="auto" w:fill="EEECE1"/>
            <w:vAlign w:val="center"/>
          </w:tcPr>
          <w:p w14:paraId="217CE599">
            <w:pPr>
              <w:jc w:val="center"/>
              <w:rPr>
                <w:rFonts w:ascii="宋体"/>
                <w:b/>
                <w:color w:val="auto"/>
                <w:szCs w:val="21"/>
              </w:rPr>
            </w:pPr>
            <w:r>
              <w:rPr>
                <w:rFonts w:hint="eastAsia" w:ascii="宋体"/>
                <w:b/>
                <w:color w:val="auto"/>
                <w:szCs w:val="21"/>
              </w:rPr>
              <w:t>服务期</w:t>
            </w:r>
          </w:p>
        </w:tc>
        <w:tc>
          <w:tcPr>
            <w:tcW w:w="1609" w:type="dxa"/>
            <w:shd w:val="clear" w:color="auto" w:fill="EEECE1"/>
            <w:vAlign w:val="center"/>
          </w:tcPr>
          <w:p w14:paraId="1D166792">
            <w:pPr>
              <w:jc w:val="center"/>
              <w:rPr>
                <w:rFonts w:ascii="宋体"/>
                <w:b/>
                <w:color w:val="auto"/>
                <w:szCs w:val="21"/>
              </w:rPr>
            </w:pPr>
            <w:r>
              <w:rPr>
                <w:rFonts w:hint="eastAsia" w:ascii="宋体"/>
                <w:b/>
                <w:color w:val="auto"/>
                <w:szCs w:val="21"/>
              </w:rPr>
              <w:t>预算金额</w:t>
            </w:r>
          </w:p>
        </w:tc>
        <w:tc>
          <w:tcPr>
            <w:tcW w:w="1541" w:type="dxa"/>
            <w:shd w:val="clear" w:color="auto" w:fill="EEECE1"/>
            <w:vAlign w:val="center"/>
          </w:tcPr>
          <w:p w14:paraId="74DFFB8F">
            <w:pPr>
              <w:jc w:val="center"/>
              <w:rPr>
                <w:rFonts w:ascii="宋体"/>
                <w:b/>
                <w:color w:val="auto"/>
                <w:szCs w:val="21"/>
              </w:rPr>
            </w:pPr>
            <w:r>
              <w:rPr>
                <w:rFonts w:hint="eastAsia" w:ascii="宋体"/>
                <w:b/>
                <w:color w:val="auto"/>
                <w:szCs w:val="21"/>
              </w:rPr>
              <w:t>最高限价</w:t>
            </w:r>
          </w:p>
        </w:tc>
        <w:tc>
          <w:tcPr>
            <w:tcW w:w="1119" w:type="dxa"/>
            <w:shd w:val="clear" w:color="auto" w:fill="EEECE1"/>
            <w:vAlign w:val="center"/>
          </w:tcPr>
          <w:p w14:paraId="36EF8585">
            <w:pPr>
              <w:jc w:val="center"/>
              <w:rPr>
                <w:rFonts w:ascii="宋体"/>
                <w:b/>
                <w:color w:val="auto"/>
                <w:szCs w:val="21"/>
              </w:rPr>
            </w:pPr>
            <w:r>
              <w:rPr>
                <w:rFonts w:hint="eastAsia" w:ascii="宋体"/>
                <w:b/>
                <w:color w:val="auto"/>
                <w:szCs w:val="21"/>
              </w:rPr>
              <w:t>所属行业</w:t>
            </w:r>
          </w:p>
        </w:tc>
      </w:tr>
      <w:tr w14:paraId="13AC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20" w:type="dxa"/>
            <w:vAlign w:val="center"/>
          </w:tcPr>
          <w:p w14:paraId="5FD46256">
            <w:pPr>
              <w:jc w:val="center"/>
              <w:rPr>
                <w:rFonts w:hint="default" w:ascii="宋体" w:hAnsi="宋体" w:eastAsia="宋体" w:cs="宋体"/>
                <w:bCs/>
                <w:color w:val="auto"/>
                <w:kern w:val="2"/>
                <w:sz w:val="21"/>
                <w:szCs w:val="21"/>
                <w:lang w:val="en-US" w:eastAsia="zh-CN" w:bidi="ar-SA"/>
              </w:rPr>
            </w:pPr>
            <w:r>
              <w:rPr>
                <w:rFonts w:hint="eastAsia" w:ascii="宋体" w:hAnsi="宋体" w:cs="宋体"/>
                <w:color w:val="auto"/>
                <w:lang w:val="en-US" w:eastAsia="zh-CN"/>
              </w:rPr>
              <w:t>江门市第二人民医院</w:t>
            </w:r>
            <w:r>
              <w:rPr>
                <w:rFonts w:hint="eastAsia" w:ascii="宋体" w:hAnsi="宋体" w:cs="宋体"/>
                <w:color w:val="auto"/>
                <w:lang w:eastAsia="zh-CN"/>
              </w:rPr>
              <w:t>用电安全电气线路检测</w:t>
            </w:r>
          </w:p>
        </w:tc>
        <w:tc>
          <w:tcPr>
            <w:tcW w:w="846" w:type="dxa"/>
            <w:vAlign w:val="center"/>
          </w:tcPr>
          <w:p w14:paraId="78A4AE0C">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1项</w:t>
            </w:r>
          </w:p>
        </w:tc>
        <w:tc>
          <w:tcPr>
            <w:tcW w:w="2004" w:type="dxa"/>
            <w:vAlign w:val="center"/>
          </w:tcPr>
          <w:p w14:paraId="5D5B6E9C">
            <w:pPr>
              <w:pStyle w:val="12"/>
              <w:spacing w:line="240" w:lineRule="auto"/>
              <w:rPr>
                <w:rFonts w:hint="default" w:ascii="宋体" w:hAnsi="宋体" w:eastAsia="宋体" w:cs="宋体"/>
                <w:snapToGrid/>
                <w:color w:val="auto"/>
                <w:spacing w:val="0"/>
                <w:kern w:val="2"/>
                <w:sz w:val="21"/>
                <w:szCs w:val="24"/>
                <w:lang w:val="en-US" w:eastAsia="zh-CN" w:bidi="ar-SA"/>
              </w:rPr>
            </w:pPr>
            <w:r>
              <w:rPr>
                <w:rFonts w:hint="eastAsia" w:ascii="宋体" w:hAnsi="宋体" w:cs="宋体"/>
                <w:snapToGrid/>
                <w:color w:val="auto"/>
                <w:spacing w:val="0"/>
                <w:kern w:val="2"/>
                <w:sz w:val="21"/>
                <w:szCs w:val="24"/>
                <w:lang w:val="en-US" w:eastAsia="zh-CN"/>
              </w:rPr>
              <w:t>自合同签订之日起6个月内</w:t>
            </w:r>
          </w:p>
        </w:tc>
        <w:tc>
          <w:tcPr>
            <w:tcW w:w="1609" w:type="dxa"/>
            <w:vAlign w:val="center"/>
          </w:tcPr>
          <w:p w14:paraId="6951363B">
            <w:pPr>
              <w:pStyle w:val="12"/>
              <w:spacing w:line="240" w:lineRule="auto"/>
              <w:ind w:firstLine="120" w:firstLineChars="0"/>
              <w:rPr>
                <w:snapToGrid/>
                <w:color w:val="auto"/>
                <w:spacing w:val="0"/>
                <w:kern w:val="2"/>
                <w:sz w:val="21"/>
                <w:szCs w:val="24"/>
              </w:rPr>
            </w:pPr>
          </w:p>
        </w:tc>
        <w:tc>
          <w:tcPr>
            <w:tcW w:w="1541" w:type="dxa"/>
            <w:vAlign w:val="center"/>
          </w:tcPr>
          <w:p w14:paraId="764E08D0">
            <w:pPr>
              <w:pStyle w:val="12"/>
              <w:spacing w:line="240" w:lineRule="auto"/>
              <w:ind w:firstLine="120" w:firstLineChars="0"/>
              <w:rPr>
                <w:snapToGrid/>
                <w:color w:val="auto"/>
                <w:spacing w:val="0"/>
                <w:kern w:val="2"/>
                <w:sz w:val="21"/>
                <w:szCs w:val="24"/>
              </w:rPr>
            </w:pPr>
          </w:p>
        </w:tc>
        <w:tc>
          <w:tcPr>
            <w:tcW w:w="1119" w:type="dxa"/>
            <w:vAlign w:val="center"/>
          </w:tcPr>
          <w:p w14:paraId="7EA05981">
            <w:pPr>
              <w:bidi w:val="0"/>
              <w:jc w:val="center"/>
              <w:rPr>
                <w:rFonts w:ascii="宋体" w:hAnsi="宋体"/>
                <w:snapToGrid/>
                <w:color w:val="auto"/>
                <w:spacing w:val="0"/>
                <w:kern w:val="2"/>
                <w:szCs w:val="21"/>
              </w:rPr>
            </w:pPr>
            <w:r>
              <w:rPr>
                <w:rFonts w:hint="eastAsia"/>
              </w:rPr>
              <w:t>其他未列明行业</w:t>
            </w:r>
          </w:p>
        </w:tc>
      </w:tr>
    </w:tbl>
    <w:p w14:paraId="5CE9B2E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b/>
          <w:bCs/>
          <w:color w:val="auto"/>
        </w:rPr>
      </w:pPr>
      <w:r>
        <w:rPr>
          <w:rFonts w:hint="eastAsia"/>
          <w:b/>
          <w:bCs/>
          <w:color w:val="auto"/>
          <w:lang w:val="en-US" w:eastAsia="zh-CN"/>
        </w:rPr>
        <w:t>项目管理和服务</w:t>
      </w:r>
      <w:r>
        <w:rPr>
          <w:rFonts w:hint="eastAsia"/>
          <w:b/>
          <w:bCs/>
          <w:color w:val="auto"/>
        </w:rPr>
        <w:t>要求：</w:t>
      </w:r>
    </w:p>
    <w:p w14:paraId="7B93D772">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服务范围</w:t>
      </w:r>
      <w:r>
        <w:rPr>
          <w:rFonts w:hint="eastAsia" w:ascii="宋体" w:hAnsi="宋体" w:eastAsia="宋体" w:cs="宋体"/>
          <w:b/>
          <w:bCs/>
          <w:sz w:val="21"/>
          <w:szCs w:val="21"/>
          <w:lang w:eastAsia="zh-CN"/>
        </w:rPr>
        <w:t>：</w:t>
      </w:r>
    </w:p>
    <w:p w14:paraId="568E84E3">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拟对采购人</w:t>
      </w:r>
      <w:r>
        <w:rPr>
          <w:rFonts w:hint="eastAsia" w:ascii="宋体" w:hAnsi="宋体" w:cs="宋体"/>
          <w:kern w:val="2"/>
          <w:sz w:val="21"/>
          <w:szCs w:val="21"/>
          <w:lang w:val="en-US" w:eastAsia="zh-CN" w:bidi="ar-SA"/>
        </w:rPr>
        <w:t>江门市第二人民医院内部包括但不限于（门诊楼、2号楼、3号楼、4号楼、5号楼、综合楼）</w:t>
      </w:r>
      <w:r>
        <w:rPr>
          <w:rFonts w:hint="eastAsia" w:ascii="宋体" w:hAnsi="宋体" w:eastAsia="宋体" w:cs="宋体"/>
          <w:kern w:val="2"/>
          <w:sz w:val="21"/>
          <w:szCs w:val="21"/>
          <w:lang w:val="en-US" w:eastAsia="zh-CN" w:bidi="ar-SA"/>
        </w:rPr>
        <w:t>开展用电安全电气线路检测及复查工作。</w:t>
      </w:r>
    </w:p>
    <w:p w14:paraId="29763042">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服务内容、技术标准、工作质量要求</w:t>
      </w:r>
      <w:r>
        <w:rPr>
          <w:rFonts w:hint="eastAsia" w:ascii="宋体" w:hAnsi="宋体" w:eastAsia="宋体" w:cs="宋体"/>
          <w:b/>
          <w:bCs/>
          <w:sz w:val="21"/>
          <w:szCs w:val="21"/>
          <w:lang w:eastAsia="zh-CN"/>
        </w:rPr>
        <w:t>：</w:t>
      </w:r>
    </w:p>
    <w:p w14:paraId="47F415BB">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1.对</w:t>
      </w:r>
      <w:r>
        <w:rPr>
          <w:rFonts w:hint="eastAsia" w:ascii="宋体" w:hAnsi="宋体" w:cs="宋体"/>
          <w:kern w:val="2"/>
          <w:sz w:val="21"/>
          <w:szCs w:val="21"/>
          <w:lang w:val="en-US" w:eastAsia="zh-CN" w:bidi="ar-SA"/>
        </w:rPr>
        <w:t>院内</w:t>
      </w:r>
      <w:r>
        <w:rPr>
          <w:rFonts w:hint="eastAsia" w:ascii="宋体" w:hAnsi="宋体" w:eastAsia="宋体" w:cs="宋体"/>
          <w:kern w:val="2"/>
          <w:sz w:val="21"/>
          <w:szCs w:val="21"/>
          <w:lang w:val="en-US" w:eastAsia="zh-CN" w:bidi="ar-SA"/>
        </w:rPr>
        <w:t>的变配电设备、配电线路、电气设备进行全面的检测排查，检测</w:t>
      </w:r>
      <w:r>
        <w:rPr>
          <w:rFonts w:hint="eastAsia" w:ascii="宋体" w:hAnsi="宋体" w:cs="宋体"/>
          <w:kern w:val="2"/>
          <w:sz w:val="21"/>
          <w:szCs w:val="21"/>
          <w:lang w:val="en-US" w:eastAsia="zh-CN" w:bidi="ar-SA"/>
        </w:rPr>
        <w:t>院内</w:t>
      </w:r>
      <w:r>
        <w:rPr>
          <w:rFonts w:hint="eastAsia" w:ascii="宋体" w:hAnsi="宋体" w:eastAsia="宋体" w:cs="宋体"/>
          <w:kern w:val="2"/>
          <w:sz w:val="21"/>
          <w:szCs w:val="21"/>
          <w:lang w:val="en-US" w:eastAsia="zh-CN" w:bidi="ar-SA"/>
        </w:rPr>
        <w:t>的设备和线路是否存在异常发热、接触不良、漏电等情况，同时对接地系统、漏电保护装置进行检测，及时发现</w:t>
      </w:r>
      <w:r>
        <w:rPr>
          <w:rFonts w:hint="eastAsia" w:ascii="宋体" w:hAnsi="宋体" w:cs="宋体"/>
          <w:kern w:val="2"/>
          <w:sz w:val="21"/>
          <w:szCs w:val="21"/>
          <w:lang w:val="en-US" w:eastAsia="zh-CN" w:bidi="ar-SA"/>
        </w:rPr>
        <w:t>院内</w:t>
      </w:r>
      <w:r>
        <w:rPr>
          <w:rFonts w:hint="eastAsia" w:ascii="宋体" w:hAnsi="宋体" w:eastAsia="宋体" w:cs="宋体"/>
          <w:kern w:val="2"/>
          <w:sz w:val="21"/>
          <w:szCs w:val="21"/>
          <w:lang w:val="en-US" w:eastAsia="zh-CN" w:bidi="ar-SA"/>
        </w:rPr>
        <w:t>电气火灾和触电安全事故隐患，为整改工作提供依据。</w:t>
      </w:r>
    </w:p>
    <w:p w14:paraId="12D86BE5">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2.质量要求：</w:t>
      </w:r>
    </w:p>
    <w:p w14:paraId="02E4FB53">
      <w:pPr>
        <w:pStyle w:val="7"/>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全面检测，整改完成后进行1次复查；</w:t>
      </w:r>
    </w:p>
    <w:p w14:paraId="2E6AADC8">
      <w:pPr>
        <w:pStyle w:val="7"/>
        <w:keepNext w:val="0"/>
        <w:keepLines w:val="0"/>
        <w:pageBreakBefore w:val="0"/>
        <w:widowControl w:val="0"/>
        <w:numPr>
          <w:ilvl w:val="0"/>
          <w:numId w:val="0"/>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提供检测报告和复查报告。</w:t>
      </w:r>
    </w:p>
    <w:p w14:paraId="2532FB99">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人员要求</w:t>
      </w:r>
      <w:r>
        <w:rPr>
          <w:rFonts w:hint="eastAsia" w:ascii="宋体" w:hAnsi="宋体" w:eastAsia="宋体" w:cs="宋体"/>
          <w:b/>
          <w:bCs/>
          <w:sz w:val="21"/>
          <w:szCs w:val="21"/>
          <w:lang w:eastAsia="zh-CN"/>
        </w:rPr>
        <w:t>：</w:t>
      </w:r>
    </w:p>
    <w:p w14:paraId="23B3ED6B">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拟配备人员</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人，其中项目负责人1人</w:t>
      </w:r>
      <w:r>
        <w:rPr>
          <w:rFonts w:hint="eastAsia" w:ascii="宋体" w:hAnsi="宋体" w:cs="宋体"/>
          <w:kern w:val="2"/>
          <w:sz w:val="21"/>
          <w:szCs w:val="21"/>
          <w:lang w:val="en-US" w:eastAsia="zh-CN" w:bidi="ar-SA"/>
        </w:rPr>
        <w:t>、质量负责人</w:t>
      </w:r>
      <w:r>
        <w:rPr>
          <w:rFonts w:hint="eastAsia" w:ascii="宋体" w:hAnsi="宋体" w:eastAsia="宋体" w:cs="宋体"/>
          <w:sz w:val="21"/>
          <w:szCs w:val="21"/>
          <w:highlight w:val="none"/>
        </w:rPr>
        <w:t>（项目负责人除外）</w:t>
      </w:r>
      <w:r>
        <w:rPr>
          <w:rFonts w:hint="eastAsia" w:ascii="宋体" w:hAnsi="宋体" w:cs="宋体"/>
          <w:kern w:val="2"/>
          <w:sz w:val="21"/>
          <w:szCs w:val="21"/>
          <w:lang w:val="en-US" w:eastAsia="zh-CN" w:bidi="ar-SA"/>
        </w:rPr>
        <w:t>1人</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项目负责人需是</w:t>
      </w:r>
      <w:r>
        <w:rPr>
          <w:rFonts w:hint="eastAsia" w:ascii="宋体" w:hAnsi="宋体" w:eastAsia="宋体" w:cs="宋体"/>
          <w:color w:val="000000"/>
          <w:kern w:val="0"/>
          <w:sz w:val="21"/>
          <w:szCs w:val="21"/>
        </w:rPr>
        <w:t>投标</w:t>
      </w:r>
      <w:r>
        <w:rPr>
          <w:rFonts w:hint="eastAsia" w:ascii="宋体" w:hAnsi="宋体" w:cs="宋体"/>
          <w:color w:val="000000"/>
          <w:kern w:val="0"/>
          <w:sz w:val="21"/>
          <w:szCs w:val="21"/>
          <w:lang w:val="en-US" w:eastAsia="zh-CN"/>
        </w:rPr>
        <w:t>人</w:t>
      </w:r>
      <w:r>
        <w:rPr>
          <w:rFonts w:hint="eastAsia" w:ascii="宋体" w:hAnsi="宋体" w:eastAsia="宋体" w:cs="宋体"/>
          <w:color w:val="000000"/>
          <w:kern w:val="0"/>
          <w:sz w:val="21"/>
          <w:szCs w:val="21"/>
        </w:rPr>
        <w:t>CMA</w:t>
      </w:r>
      <w:r>
        <w:rPr>
          <w:rFonts w:hint="eastAsia" w:ascii="宋体" w:hAnsi="宋体" w:cs="宋体"/>
          <w:color w:val="000000"/>
          <w:kern w:val="0"/>
          <w:sz w:val="21"/>
          <w:szCs w:val="21"/>
          <w:lang w:val="en-US" w:eastAsia="zh-CN"/>
        </w:rPr>
        <w:t>资质认定证书</w:t>
      </w:r>
      <w:r>
        <w:rPr>
          <w:rFonts w:hint="eastAsia" w:ascii="宋体" w:hAnsi="宋体" w:eastAsia="宋体" w:cs="宋体"/>
          <w:color w:val="000000"/>
          <w:kern w:val="0"/>
          <w:sz w:val="21"/>
          <w:szCs w:val="21"/>
        </w:rPr>
        <w:t>附表授权签字人</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需具备电气专业大专或以上学历、</w:t>
      </w:r>
      <w:r>
        <w:rPr>
          <w:rFonts w:hint="eastAsia" w:ascii="宋体" w:hAnsi="宋体" w:eastAsia="宋体" w:cs="宋体"/>
          <w:color w:val="000000"/>
          <w:kern w:val="0"/>
          <w:sz w:val="21"/>
          <w:szCs w:val="21"/>
        </w:rPr>
        <w:t>电气中级</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以上工程师职称</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电气工程师资格证满1</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eastAsia="zh-CN"/>
        </w:rPr>
        <w:t>。</w:t>
      </w:r>
      <w:r>
        <w:rPr>
          <w:rFonts w:hint="eastAsia" w:ascii="宋体" w:hAnsi="宋体" w:eastAsia="宋体" w:cs="宋体"/>
          <w:sz w:val="21"/>
          <w:szCs w:val="21"/>
          <w:highlight w:val="none"/>
        </w:rPr>
        <w:t>质量负责人</w:t>
      </w:r>
      <w:r>
        <w:rPr>
          <w:rFonts w:hint="eastAsia" w:ascii="宋体" w:hAnsi="宋体" w:cs="宋体"/>
          <w:sz w:val="21"/>
          <w:szCs w:val="21"/>
          <w:highlight w:val="none"/>
          <w:lang w:val="en-US" w:eastAsia="zh-CN"/>
        </w:rPr>
        <w:t>需具备</w:t>
      </w:r>
      <w:r>
        <w:rPr>
          <w:rFonts w:hint="eastAsia" w:ascii="宋体" w:hAnsi="宋体" w:cs="宋体"/>
          <w:color w:val="000000"/>
          <w:sz w:val="21"/>
          <w:szCs w:val="21"/>
          <w:highlight w:val="none"/>
          <w:lang w:val="en-US" w:eastAsia="zh-CN"/>
        </w:rPr>
        <w:t>中级或以上电气</w:t>
      </w:r>
      <w:r>
        <w:rPr>
          <w:rFonts w:hint="eastAsia" w:ascii="宋体" w:hAnsi="宋体" w:eastAsia="宋体" w:cs="宋体"/>
          <w:color w:val="000000"/>
          <w:sz w:val="21"/>
          <w:szCs w:val="21"/>
          <w:highlight w:val="none"/>
        </w:rPr>
        <w:t>工程师职称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三级/高级或以上电工证书</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团队成员需至少1人具备</w:t>
      </w:r>
      <w:r>
        <w:rPr>
          <w:rFonts w:hint="eastAsia" w:ascii="宋体" w:hAnsi="宋体" w:eastAsia="宋体" w:cs="宋体"/>
          <w:sz w:val="21"/>
          <w:szCs w:val="21"/>
        </w:rPr>
        <w:t>中级或以上电气工程师</w:t>
      </w:r>
      <w:r>
        <w:rPr>
          <w:rFonts w:hint="eastAsia" w:ascii="宋体" w:hAnsi="宋体" w:cs="宋体"/>
          <w:sz w:val="21"/>
          <w:szCs w:val="21"/>
          <w:lang w:val="en-US" w:eastAsia="zh-CN"/>
        </w:rPr>
        <w:t>职称</w:t>
      </w:r>
      <w:r>
        <w:rPr>
          <w:rFonts w:hint="eastAsia" w:ascii="宋体" w:hAnsi="宋体" w:eastAsia="宋体" w:cs="宋体"/>
          <w:sz w:val="21"/>
          <w:szCs w:val="21"/>
        </w:rPr>
        <w:t>证</w:t>
      </w:r>
      <w:r>
        <w:rPr>
          <w:rFonts w:hint="eastAsia" w:ascii="宋体" w:hAnsi="宋体" w:cs="宋体"/>
          <w:sz w:val="21"/>
          <w:szCs w:val="21"/>
          <w:lang w:val="en-US" w:eastAsia="zh-CN"/>
        </w:rPr>
        <w:t>书，且需至少2人具备</w:t>
      </w:r>
      <w:r>
        <w:rPr>
          <w:rFonts w:hint="eastAsia" w:ascii="宋体" w:hAnsi="宋体" w:cs="宋体"/>
          <w:color w:val="000000"/>
          <w:sz w:val="21"/>
          <w:szCs w:val="21"/>
          <w:highlight w:val="none"/>
          <w:lang w:val="en-US" w:eastAsia="zh-CN"/>
        </w:rPr>
        <w:t>三级/高级或以上电工证书</w:t>
      </w:r>
      <w:r>
        <w:rPr>
          <w:rFonts w:hint="eastAsia" w:ascii="宋体" w:hAnsi="宋体" w:cs="宋体"/>
          <w:color w:val="000000"/>
          <w:sz w:val="21"/>
          <w:szCs w:val="21"/>
          <w:lang w:eastAsia="zh-CN"/>
        </w:rPr>
        <w:t>。</w:t>
      </w:r>
    </w:p>
    <w:p w14:paraId="0B871A6C">
      <w:pPr>
        <w:keepNext w:val="0"/>
        <w:keepLines w:val="0"/>
        <w:pageBreakBefore w:val="0"/>
        <w:widowControl w:val="0"/>
        <w:numPr>
          <w:ilvl w:val="0"/>
          <w:numId w:val="3"/>
        </w:numPr>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设备要求（设备名称、数量）</w:t>
      </w:r>
      <w:r>
        <w:rPr>
          <w:rFonts w:hint="eastAsia" w:ascii="宋体" w:hAnsi="宋体" w:eastAsia="宋体" w:cs="宋体"/>
          <w:b/>
          <w:bCs/>
          <w:sz w:val="21"/>
          <w:szCs w:val="21"/>
          <w:lang w:eastAsia="zh-CN"/>
        </w:rPr>
        <w:t>：</w:t>
      </w:r>
    </w:p>
    <w:p w14:paraId="65AED90A">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需</w:t>
      </w:r>
      <w:r>
        <w:rPr>
          <w:rFonts w:hint="eastAsia" w:ascii="宋体" w:hAnsi="宋体" w:eastAsia="宋体" w:cs="宋体"/>
          <w:kern w:val="2"/>
          <w:sz w:val="21"/>
          <w:szCs w:val="21"/>
          <w:lang w:val="en-US" w:eastAsia="zh-CN" w:bidi="ar-SA"/>
        </w:rPr>
        <w:t>配备与检测有关的设备</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红外热成像仪、钳形电流表、漏电开关测试仪、接地电阻测试仪、绝缘电阻测试仪、漏电流测试仪、超声波探测仪各1套。</w:t>
      </w:r>
    </w:p>
    <w:p w14:paraId="67BA6A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b/>
          <w:bCs/>
          <w:color w:val="auto"/>
        </w:rPr>
      </w:pPr>
      <w:r>
        <w:rPr>
          <w:rFonts w:hint="eastAsia"/>
          <w:b/>
          <w:bCs/>
          <w:color w:val="auto"/>
        </w:rPr>
        <w:t>商务要求：</w:t>
      </w:r>
    </w:p>
    <w:p w14:paraId="0C70F4E1">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2" w:firstLineChars="200"/>
        <w:jc w:val="left"/>
        <w:textAlignment w:val="auto"/>
        <w:rPr>
          <w:rFonts w:hint="eastAsia"/>
          <w:lang w:val="en-US" w:eastAsia="zh-CN"/>
        </w:rPr>
      </w:pPr>
      <w:r>
        <w:rPr>
          <w:rFonts w:hint="eastAsia" w:ascii="宋体" w:hAnsi="宋体" w:eastAsia="宋体" w:cs="宋体"/>
          <w:b/>
          <w:bCs/>
          <w:sz w:val="21"/>
          <w:szCs w:val="21"/>
        </w:rPr>
        <w:t>服务期</w:t>
      </w:r>
      <w:r>
        <w:rPr>
          <w:rFonts w:hint="eastAsia" w:ascii="宋体" w:hAnsi="宋体" w:eastAsia="宋体" w:cs="宋体"/>
          <w:b/>
          <w:bCs/>
          <w:sz w:val="21"/>
          <w:szCs w:val="21"/>
          <w:lang w:eastAsia="zh-CN"/>
        </w:rPr>
        <w:t>：</w:t>
      </w:r>
      <w:r>
        <w:rPr>
          <w:rFonts w:hint="eastAsia" w:ascii="宋体" w:hAnsi="宋体" w:eastAsia="宋体" w:cs="宋体"/>
          <w:b w:val="0"/>
          <w:bCs w:val="0"/>
          <w:sz w:val="21"/>
          <w:szCs w:val="21"/>
          <w:lang w:val="en-US" w:eastAsia="zh-CN"/>
        </w:rPr>
        <w:t>自合同签订之日起</w:t>
      </w:r>
      <w:r>
        <w:rPr>
          <w:rFonts w:hint="eastAsia" w:ascii="宋体" w:hAnsi="宋体" w:cs="宋体"/>
          <w:b w:val="0"/>
          <w:bCs w:val="0"/>
          <w:sz w:val="21"/>
          <w:szCs w:val="21"/>
          <w:lang w:val="en-US" w:eastAsia="zh-CN"/>
        </w:rPr>
        <w:t>6个月内</w:t>
      </w:r>
      <w:r>
        <w:rPr>
          <w:rFonts w:hint="eastAsia" w:ascii="宋体" w:hAnsi="宋体" w:eastAsia="宋体" w:cs="宋体"/>
          <w:b w:val="0"/>
          <w:bCs w:val="0"/>
          <w:sz w:val="21"/>
          <w:szCs w:val="21"/>
          <w:lang w:val="en-US" w:eastAsia="zh-CN"/>
        </w:rPr>
        <w:t>。</w:t>
      </w:r>
    </w:p>
    <w:p w14:paraId="047ADEDF">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后续服务要求</w:t>
      </w:r>
      <w:r>
        <w:rPr>
          <w:rFonts w:hint="eastAsia" w:ascii="宋体" w:hAnsi="宋体" w:eastAsia="宋体" w:cs="宋体"/>
          <w:b/>
          <w:bCs/>
          <w:sz w:val="21"/>
          <w:szCs w:val="21"/>
          <w:lang w:eastAsia="zh-CN"/>
        </w:rPr>
        <w:t>：</w:t>
      </w:r>
    </w:p>
    <w:p w14:paraId="7E61F1F4">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采购人抽查发现检测工作与实际现状不符，存在弄虚作假或验收不合格，有权利要求中标人重新组织进行全面检测排查服务工作。</w:t>
      </w:r>
    </w:p>
    <w:p w14:paraId="0ED81CF0">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验收方式</w:t>
      </w:r>
      <w:r>
        <w:rPr>
          <w:rFonts w:hint="eastAsia" w:ascii="宋体" w:hAnsi="宋体" w:eastAsia="宋体" w:cs="宋体"/>
          <w:b/>
          <w:bCs/>
          <w:sz w:val="21"/>
          <w:szCs w:val="21"/>
          <w:lang w:eastAsia="zh-CN"/>
        </w:rPr>
        <w:t>：</w:t>
      </w:r>
    </w:p>
    <w:p w14:paraId="226C7F52">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合同履行完毕后，中标人</w:t>
      </w:r>
      <w:r>
        <w:rPr>
          <w:rFonts w:hint="eastAsia" w:ascii="宋体" w:hAnsi="宋体" w:cs="宋体"/>
          <w:kern w:val="2"/>
          <w:sz w:val="21"/>
          <w:szCs w:val="21"/>
          <w:lang w:val="en-US" w:eastAsia="zh-CN" w:bidi="ar-SA"/>
        </w:rPr>
        <w:t>提交</w:t>
      </w:r>
      <w:r>
        <w:rPr>
          <w:rFonts w:hint="eastAsia" w:ascii="宋体" w:hAnsi="宋体" w:eastAsia="宋体" w:cs="宋体"/>
          <w:kern w:val="2"/>
          <w:sz w:val="21"/>
          <w:szCs w:val="21"/>
          <w:lang w:val="en-US" w:eastAsia="zh-CN" w:bidi="ar-SA"/>
        </w:rPr>
        <w:t>项目所涉及到的包括但不限于具有CMA资质的复检报告</w:t>
      </w:r>
      <w:r>
        <w:rPr>
          <w:rFonts w:hint="eastAsia" w:ascii="宋体" w:hAnsi="宋体" w:cs="宋体"/>
          <w:kern w:val="2"/>
          <w:sz w:val="21"/>
          <w:szCs w:val="21"/>
          <w:lang w:val="en-US" w:eastAsia="zh-CN" w:bidi="ar-SA"/>
        </w:rPr>
        <w:t>，采购人在</w:t>
      </w:r>
      <w:r>
        <w:rPr>
          <w:rFonts w:hint="eastAsia" w:ascii="宋体" w:hAnsi="宋体" w:eastAsia="宋体" w:cs="宋体"/>
          <w:kern w:val="2"/>
          <w:sz w:val="21"/>
          <w:szCs w:val="21"/>
          <w:lang w:val="en-US" w:eastAsia="zh-CN" w:bidi="ar-SA"/>
        </w:rPr>
        <w:t>收到</w:t>
      </w:r>
      <w:r>
        <w:rPr>
          <w:rFonts w:hint="eastAsia" w:ascii="宋体" w:hAnsi="宋体" w:cs="宋体"/>
          <w:kern w:val="2"/>
          <w:sz w:val="21"/>
          <w:szCs w:val="21"/>
          <w:lang w:val="en-US" w:eastAsia="zh-CN" w:bidi="ar-SA"/>
        </w:rPr>
        <w:t>中标人</w:t>
      </w:r>
      <w:r>
        <w:rPr>
          <w:rFonts w:hint="eastAsia" w:ascii="宋体" w:hAnsi="宋体" w:eastAsia="宋体" w:cs="宋体"/>
          <w:kern w:val="2"/>
          <w:sz w:val="21"/>
          <w:szCs w:val="21"/>
          <w:lang w:val="en-US" w:eastAsia="zh-CN" w:bidi="ar-SA"/>
        </w:rPr>
        <w:t>验收申请后7日内组织验收</w:t>
      </w:r>
      <w:r>
        <w:rPr>
          <w:rFonts w:hint="eastAsia" w:ascii="宋体" w:hAnsi="宋体" w:cs="宋体"/>
          <w:kern w:val="2"/>
          <w:sz w:val="21"/>
          <w:szCs w:val="21"/>
          <w:lang w:val="en-US" w:eastAsia="zh-CN" w:bidi="ar-SA"/>
        </w:rPr>
        <w:t>。验收标准按照招标文件要求以及国家有关标准，经过采购人验收确认后，即为通过验收。</w:t>
      </w:r>
    </w:p>
    <w:p w14:paraId="36402797">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报价要求</w:t>
      </w:r>
      <w:r>
        <w:rPr>
          <w:rFonts w:hint="eastAsia" w:ascii="宋体" w:hAnsi="宋体" w:eastAsia="宋体" w:cs="宋体"/>
          <w:b/>
          <w:bCs/>
          <w:sz w:val="21"/>
          <w:szCs w:val="21"/>
          <w:lang w:eastAsia="zh-CN"/>
        </w:rPr>
        <w:t>：</w:t>
      </w:r>
    </w:p>
    <w:p w14:paraId="27EC48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1、报价包含投标人完成该项目的全部费用（报价为半年服务费用报价，且必须是完成该项目的一切费用总和，包括设备费、运输费、保险费</w:t>
      </w:r>
      <w:bookmarkStart w:id="0" w:name="_GoBack"/>
      <w:bookmarkEnd w:id="0"/>
      <w:r>
        <w:rPr>
          <w:rFonts w:hint="eastAsia" w:ascii="宋体" w:hAnsi="宋体" w:eastAsia="宋体" w:cs="宋体"/>
          <w:kern w:val="2"/>
          <w:sz w:val="21"/>
          <w:szCs w:val="24"/>
          <w:lang w:val="en-US" w:eastAsia="zh-CN" w:bidi="ar-SA"/>
        </w:rPr>
        <w:t>、国家规定的各项税费等）。不得以任何理由予以重复，并以投标人在投标文件中提出的综合单价或总价为依据。</w:t>
      </w:r>
    </w:p>
    <w:p w14:paraId="5FC712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2、投标人应充分了解项目的位置、情况、道路及任何其它足以影响投标报价的情况，任何因忽视或误解项目情况而导致的索赔或服务期限延长申请将不获批准。</w:t>
      </w:r>
    </w:p>
    <w:p w14:paraId="12D5C5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043B8B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4、投标人须考虑本项目在实施期间的一切可能产生的费用。在项目实施过程中，如项目工作范围发生变更，由中标人和采购人双方协商解决；其余情况下，投标总价均不予调整。</w:t>
      </w:r>
    </w:p>
    <w:p w14:paraId="5B8AAEB9">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付款方式</w:t>
      </w:r>
      <w:r>
        <w:rPr>
          <w:rFonts w:hint="eastAsia" w:ascii="宋体" w:hAnsi="宋体" w:eastAsia="宋体" w:cs="宋体"/>
          <w:b/>
          <w:bCs/>
          <w:sz w:val="21"/>
          <w:szCs w:val="21"/>
          <w:lang w:eastAsia="zh-CN"/>
        </w:rPr>
        <w:t>：</w:t>
      </w:r>
    </w:p>
    <w:p w14:paraId="4BF00C66">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签订合同后</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采购人在收到中标人提交的发票后15个日历日内，支付合同款的70%，项目完成并验收合格后</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采购人在收到中标人提交的发票后15个日历日内支付剩余的30%。</w:t>
      </w:r>
    </w:p>
    <w:p w14:paraId="00673EB2">
      <w:pPr>
        <w:pStyle w:val="7"/>
        <w:keepNext w:val="0"/>
        <w:keepLines w:val="0"/>
        <w:pageBreakBefore w:val="0"/>
        <w:widowControl w:val="0"/>
        <w:numPr>
          <w:ilvl w:val="0"/>
          <w:numId w:val="4"/>
        </w:numPr>
        <w:kinsoku/>
        <w:wordWrap/>
        <w:overflowPunct/>
        <w:topLinePunct w:val="0"/>
        <w:autoSpaceDE/>
        <w:autoSpaceDN/>
        <w:bidi w:val="0"/>
        <w:spacing w:line="360" w:lineRule="auto"/>
        <w:ind w:left="0" w:leftChars="0" w:firstLine="422" w:firstLineChars="200"/>
        <w:textAlignment w:val="auto"/>
        <w:rPr>
          <w:rFonts w:hint="eastAsia"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违约责任：</w:t>
      </w:r>
    </w:p>
    <w:p w14:paraId="45BBAB55">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1C980E03">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.如中标人违反保密义务或提供的项目服务或项目成果侵犯第三方知识产权的，采购人有权解除合同，中标人应当返还采购人已支付款项并向采购人支付采购合同总价款20%的违约金；</w:t>
      </w:r>
    </w:p>
    <w:p w14:paraId="1D423027">
      <w:pPr>
        <w:pStyle w:val="7"/>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default" w:ascii="宋体" w:hAnsi="宋体" w:eastAsia="宋体" w:cs="宋体"/>
          <w:kern w:val="2"/>
          <w:sz w:val="21"/>
          <w:szCs w:val="21"/>
          <w:lang w:val="en-US" w:eastAsia="zh-CN" w:bidi="ar-SA"/>
        </w:rPr>
        <w:t>.未经采购人同意，中标人不得将项目转包或分包给其他第三方，如若违反，采购人有权解除合同，中标人应当返还采购人已支付的款项并向采购人支付采购合同总价款20%的违约金。</w:t>
      </w:r>
    </w:p>
    <w:p w14:paraId="4491859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hanging="420"/>
        <w:textAlignment w:val="auto"/>
        <w:rPr>
          <w:rFonts w:hint="eastAsia"/>
          <w:b/>
          <w:bCs/>
          <w:color w:val="auto"/>
        </w:rPr>
      </w:pPr>
      <w:r>
        <w:rPr>
          <w:rFonts w:hint="eastAsia"/>
          <w:b/>
          <w:bCs/>
          <w:color w:val="auto"/>
        </w:rPr>
        <w:t>★知识产权</w:t>
      </w:r>
      <w:r>
        <w:rPr>
          <w:rFonts w:hint="eastAsia"/>
          <w:b/>
          <w:bCs/>
          <w:color w:val="auto"/>
        </w:rPr>
        <w:tab/>
      </w:r>
    </w:p>
    <w:p w14:paraId="0F125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18F56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（二）除第三人依法享有知识产权的除外，中标人实施本项目所形成成果的知识产权归采购人所有，未经采购人许可，中标人不得随意使用。</w:t>
      </w:r>
    </w:p>
    <w:p w14:paraId="47CC81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96E7C"/>
    <w:multiLevelType w:val="singleLevel"/>
    <w:tmpl w:val="C0F96E7C"/>
    <w:lvl w:ilvl="0" w:tentative="0">
      <w:start w:val="1"/>
      <w:numFmt w:val="chineseCounting"/>
      <w:suff w:val="nothing"/>
      <w:lvlText w:val="（%1）"/>
      <w:lvlJc w:val="left"/>
      <w:pPr>
        <w:ind w:left="0" w:firstLine="420"/>
      </w:pPr>
      <w:rPr>
        <w:rFonts w:hint="eastAsia"/>
      </w:rPr>
    </w:lvl>
  </w:abstractNum>
  <w:abstractNum w:abstractNumId="1">
    <w:nsid w:val="212E890A"/>
    <w:multiLevelType w:val="singleLevel"/>
    <w:tmpl w:val="212E890A"/>
    <w:lvl w:ilvl="0" w:tentative="0">
      <w:start w:val="1"/>
      <w:numFmt w:val="chineseCounting"/>
      <w:suff w:val="nothing"/>
      <w:lvlText w:val="（%1）"/>
      <w:lvlJc w:val="left"/>
      <w:pPr>
        <w:ind w:left="0" w:firstLine="420"/>
      </w:pPr>
      <w:rPr>
        <w:rFonts w:hint="eastAsia"/>
        <w:b/>
        <w:bCs/>
      </w:rPr>
    </w:lvl>
  </w:abstractNum>
  <w:abstractNum w:abstractNumId="2">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D5C29"/>
    <w:rsid w:val="21B642F5"/>
    <w:rsid w:val="231D5C29"/>
    <w:rsid w:val="5CBD5E21"/>
    <w:rsid w:val="7AE00E40"/>
    <w:rsid w:val="7CAA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line="560" w:lineRule="exact"/>
      <w:ind w:left="300"/>
    </w:pPr>
    <w:rPr>
      <w:sz w:val="24"/>
    </w:rPr>
  </w:style>
  <w:style w:type="paragraph" w:styleId="6">
    <w:name w:val="envelope return"/>
    <w:basedOn w:val="1"/>
    <w:qFormat/>
    <w:uiPriority w:val="99"/>
    <w:pPr>
      <w:snapToGrid w:val="0"/>
    </w:pPr>
    <w:rPr>
      <w:rFonts w:ascii="Arial" w:hAnsi="Arial"/>
    </w:rPr>
  </w:style>
  <w:style w:type="paragraph" w:styleId="7">
    <w:name w:val="Body Text First Indent 2"/>
    <w:basedOn w:val="5"/>
    <w:qFormat/>
    <w:uiPriority w:val="0"/>
  </w:style>
  <w:style w:type="character" w:styleId="10">
    <w:name w:val="Emphasis"/>
    <w:qFormat/>
    <w:uiPriority w:val="20"/>
    <w:rPr>
      <w:color w:val="CC0000"/>
    </w:rPr>
  </w:style>
  <w:style w:type="character" w:styleId="11">
    <w:name w:val="annotation reference"/>
    <w:qFormat/>
    <w:uiPriority w:val="0"/>
    <w:rPr>
      <w:sz w:val="21"/>
      <w:szCs w:val="21"/>
    </w:rPr>
  </w:style>
  <w:style w:type="paragraph" w:customStyle="1" w:styleId="1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1849</Words>
  <Characters>1875</Characters>
  <Lines>0</Lines>
  <Paragraphs>0</Paragraphs>
  <TotalTime>6</TotalTime>
  <ScaleCrop>false</ScaleCrop>
  <LinksUpToDate>false</LinksUpToDate>
  <CharactersWithSpaces>1877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2025-07-08T02:04:00Z</dcterms:created>
  <dc:creator>采联-607</dc:creator>
  <cp:lastModifiedBy>李重霖</cp:lastModifiedBy>
  <dcterms:modified xsi:type="dcterms:W3CDTF">2025-08-05T00:19:42Z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5FBD61B182C74F1ABE6343975E82F77A_11</vt:lpwstr>
  </property>
  <property fmtid="{D5CDD505-2E9C-101B-9397-08002B2CF9AE}" pid="4" name="KSOTemplateDocerSaveRecord">
    <vt:lpwstr>eyJoZGlkIjoiZjYzMWM4ZTczOWUyYjg5MWI5M2FkNDFjZTYzMWI0MjIiLCJ1c2VySWQiOiI0MjA4NDEyODkifQ==</vt:lpwstr>
  </property>
</Properties>
</file>