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30" w:rsidRDefault="00EB0530" w:rsidP="00EB0530">
      <w:pPr>
        <w:widowControl/>
        <w:jc w:val="left"/>
        <w:rPr>
          <w:rFonts w:ascii="黑体" w:eastAsia="黑体" w:hAnsi="宋体" w:cs="黑体" w:hint="eastAsia"/>
          <w:b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黑体" w:eastAsia="黑体" w:hAnsi="宋体" w:cs="黑体" w:hint="eastAsia"/>
          <w:b/>
          <w:bCs/>
          <w:color w:val="000000"/>
          <w:kern w:val="0"/>
          <w:sz w:val="44"/>
          <w:szCs w:val="44"/>
          <w:lang w:bidi="ar"/>
        </w:rPr>
        <w:t>江门市中心医院蓬江分院（江门市第二人民医院）引进人才相关待遇</w:t>
      </w:r>
    </w:p>
    <w:bookmarkEnd w:id="0"/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（一）基本待遇。引进人才在试用期满转正定级后，医院为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引进人才提供与本院在编职工同等相应级别的工资绩效及“五险一金”福利待遇（同工同酬），并优先提供事业单位编制入编机会。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（二）生活补贴。试用期转正后，首席专家给予生活补贴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30000元/年，连续10年；学科骨干给予生活补贴20000元/年，连续10年；学科新星（不含护理）给予生活补贴10000元/年，连续10年；学科新星（全日制本科学历且完成住院医师规范化培训医院紧缺人才）待遇给予生活补贴8000元/年，连续5年。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（三）人才激励奖。引进人才在首次服务期内年度考核中给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予人才激励奖：首席专家8万元/次/年、学科骨干3万元/次/年、学科新星1万元/次/年。评为优秀等次的，按100%发放，评为称职等次的，按50%发放。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（四）住房保障。如有需要，可为引进人才安排过渡性住房，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在我院工作第1-3年享受免房租政策，第4年起按医院有关规定支付房租（每月水电费按实际用量支付费用）。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lastRenderedPageBreak/>
        <w:t>（五）配偶安置和子女入学。我院引进的高层次人才，其配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偶愿意一同来我院就业的，根据配偶的就业情况和个人条件，优先匹配解决。协助人才子女协调优质学校就读。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（六）重点培养。为引进人才提供创业干事的平台、成长成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才的机会，优先提供进修学习，优先入党，优先提拔干部等培养路径。</w:t>
      </w:r>
    </w:p>
    <w:p w:rsidR="00EB0530" w:rsidRDefault="00EB0530" w:rsidP="00EB0530">
      <w:pPr>
        <w:widowControl/>
        <w:jc w:val="left"/>
        <w:rPr>
          <w:rFonts w:ascii="Calibri" w:hAnsi="Calibri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（七）叠加待遇。在享受本院待遇的同时，符合条件的也享受江门市和蓬江区高层次人才新政，医院将协助引进人才申请市、区级高层次人才租房补贴、购房补贴、生活补贴等相关政策待遇。</w:t>
      </w:r>
    </w:p>
    <w:p w:rsidR="00EB0530" w:rsidRDefault="00EB0530" w:rsidP="00EB0530">
      <w:pPr>
        <w:jc w:val="left"/>
        <w:rPr>
          <w:rFonts w:ascii="Calibri" w:hAnsi="Calibri"/>
          <w:sz w:val="32"/>
          <w:szCs w:val="32"/>
        </w:rPr>
      </w:pPr>
    </w:p>
    <w:p w:rsidR="00EB0530" w:rsidRDefault="00EB0530" w:rsidP="00EB0530">
      <w:pPr>
        <w:spacing w:line="500" w:lineRule="exact"/>
        <w:rPr>
          <w:rFonts w:ascii="仿宋" w:eastAsia="仿宋" w:hAnsi="仿宋" w:hint="eastAsia"/>
        </w:rPr>
      </w:pPr>
    </w:p>
    <w:p w:rsidR="002C6C82" w:rsidRPr="00EB0530" w:rsidRDefault="002C6C82"/>
    <w:sectPr w:rsidR="002C6C82" w:rsidRPr="00EB053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B05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EB05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B05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000000" w:rsidRDefault="00EB05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30"/>
    <w:rsid w:val="002C6C82"/>
    <w:rsid w:val="00E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C28C8-2168-4562-9F13-015EB3F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B053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EB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1</cp:revision>
  <dcterms:created xsi:type="dcterms:W3CDTF">2023-12-21T00:53:00Z</dcterms:created>
  <dcterms:modified xsi:type="dcterms:W3CDTF">2023-12-21T00:54:00Z</dcterms:modified>
</cp:coreProperties>
</file>