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32DB" w14:textId="77777777" w:rsidR="0041779F" w:rsidRDefault="0041779F" w:rsidP="0041779F">
      <w:pPr>
        <w:widowControl/>
        <w:shd w:val="clear" w:color="auto" w:fill="FFFFFF"/>
        <w:spacing w:after="225" w:line="480" w:lineRule="atLeast"/>
        <w:ind w:left="45" w:right="45" w:firstLine="450"/>
        <w:jc w:val="left"/>
        <w:rPr>
          <w:rFonts w:ascii="微软雅黑" w:eastAsia="微软雅黑" w:hAnsi="微软雅黑" w:cs="宋体"/>
          <w:color w:val="292929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292929"/>
          <w:kern w:val="0"/>
          <w:sz w:val="24"/>
          <w:szCs w:val="24"/>
        </w:rPr>
        <w:t>附件：</w:t>
      </w:r>
    </w:p>
    <w:p w14:paraId="2947FE03" w14:textId="77777777" w:rsidR="0041779F" w:rsidRPr="00FB01E5" w:rsidRDefault="0041779F" w:rsidP="0041779F">
      <w:pPr>
        <w:widowControl/>
        <w:jc w:val="center"/>
        <w:rPr>
          <w:rFonts w:ascii="方正小标宋简体" w:eastAsia="方正小标宋简体" w:hAnsi="微软雅黑" w:cs="宋体"/>
          <w:b/>
          <w:bCs/>
          <w:color w:val="292929"/>
          <w:kern w:val="0"/>
          <w:sz w:val="44"/>
          <w:szCs w:val="44"/>
        </w:rPr>
      </w:pPr>
      <w:r w:rsidRPr="00FB01E5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4"/>
          <w:szCs w:val="44"/>
        </w:rPr>
        <w:t>C-PEP-3评估工具</w:t>
      </w:r>
      <w:r w:rsidRPr="00FB01E5">
        <w:rPr>
          <w:rFonts w:ascii="方正小标宋简体" w:eastAsia="方正小标宋简体" w:hAnsi="微软雅黑" w:cs="宋体" w:hint="eastAsia"/>
          <w:b/>
          <w:bCs/>
          <w:color w:val="292929"/>
          <w:kern w:val="0"/>
          <w:sz w:val="44"/>
          <w:szCs w:val="44"/>
        </w:rPr>
        <w:t>需求</w:t>
      </w:r>
    </w:p>
    <w:p w14:paraId="49E875B5" w14:textId="77777777" w:rsidR="0041779F" w:rsidRPr="00196837" w:rsidRDefault="0041779F" w:rsidP="0041779F">
      <w:pPr>
        <w:widowControl/>
        <w:jc w:val="center"/>
        <w:rPr>
          <w:rFonts w:ascii="方正小标宋简体" w:eastAsia="方正小标宋简体" w:hAnsi="微软雅黑" w:cs="宋体"/>
          <w:b/>
          <w:bCs/>
          <w:color w:val="292929"/>
          <w:kern w:val="0"/>
          <w:sz w:val="32"/>
          <w:szCs w:val="32"/>
        </w:rPr>
      </w:pPr>
    </w:p>
    <w:p w14:paraId="75F87891" w14:textId="77777777" w:rsidR="0041779F" w:rsidRPr="00FB01E5" w:rsidRDefault="0041779F" w:rsidP="0041779F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 w:rsidRPr="00FB01E5"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总体要求</w:t>
      </w:r>
    </w:p>
    <w:p w14:paraId="58364E62" w14:textId="3C5F932D" w:rsidR="0041779F" w:rsidRDefault="003F779D" w:rsidP="0041779F">
      <w:pPr>
        <w:widowControl/>
        <w:ind w:firstLineChars="200" w:firstLine="560"/>
        <w:jc w:val="left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1</w:t>
      </w:r>
      <w:r>
        <w:rPr>
          <w:rFonts w:ascii="仿宋_GB2312" w:eastAsia="仿宋_GB2312" w:hAnsi="微软雅黑" w:cs="宋体"/>
          <w:color w:val="292929"/>
          <w:kern w:val="0"/>
          <w:sz w:val="28"/>
          <w:szCs w:val="28"/>
        </w:rPr>
        <w:t>.</w:t>
      </w:r>
      <w:r w:rsidR="0041779F" w:rsidRPr="00FB01E5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满</w:t>
      </w:r>
      <w:r w:rsidR="0041779F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足对孤独症谱系障碍疾病的筛查与评估。</w:t>
      </w:r>
    </w:p>
    <w:p w14:paraId="3669DB3F" w14:textId="77777777" w:rsidR="0041779F" w:rsidRDefault="0041779F" w:rsidP="0041779F">
      <w:pPr>
        <w:pStyle w:val="a8"/>
        <w:widowControl/>
        <w:numPr>
          <w:ilvl w:val="0"/>
          <w:numId w:val="1"/>
        </w:numPr>
        <w:ind w:firstLineChars="0"/>
        <w:jc w:val="left"/>
        <w:rPr>
          <w:rFonts w:ascii="方正小标宋简体" w:eastAsia="方正小标宋简体" w:hAnsi="微软雅黑" w:cs="宋体"/>
          <w:color w:val="292929"/>
          <w:kern w:val="0"/>
          <w:sz w:val="32"/>
          <w:szCs w:val="32"/>
        </w:rPr>
      </w:pPr>
      <w:r w:rsidRPr="00FB01E5">
        <w:rPr>
          <w:rFonts w:ascii="方正小标宋简体" w:eastAsia="方正小标宋简体" w:hAnsi="微软雅黑" w:cs="宋体" w:hint="eastAsia"/>
          <w:color w:val="292929"/>
          <w:kern w:val="0"/>
          <w:sz w:val="32"/>
          <w:szCs w:val="32"/>
        </w:rPr>
        <w:t>具体要求</w:t>
      </w:r>
    </w:p>
    <w:p w14:paraId="160CCAF8" w14:textId="77777777" w:rsidR="0041779F" w:rsidRPr="003F779D" w:rsidRDefault="0041779F" w:rsidP="0041779F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 w:rsidRPr="003F779D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硬件要求</w:t>
      </w:r>
    </w:p>
    <w:p w14:paraId="03D33FB9" w14:textId="77777777" w:rsidR="0041779F" w:rsidRPr="005447EE" w:rsidRDefault="0041779F" w:rsidP="0041779F">
      <w:pPr>
        <w:ind w:left="440"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.1</w:t>
      </w:r>
      <w:r w:rsidRPr="005447EE">
        <w:rPr>
          <w:rFonts w:ascii="仿宋_GB2312" w:eastAsia="仿宋_GB2312" w:hint="eastAsia"/>
          <w:sz w:val="28"/>
          <w:szCs w:val="28"/>
        </w:rPr>
        <w:t>包含</w:t>
      </w:r>
      <w:r w:rsidRPr="005447EE">
        <w:rPr>
          <w:rFonts w:ascii="仿宋_GB2312" w:eastAsia="仿宋_GB2312" w:hAnsi="微软雅黑" w:hint="eastAsia"/>
          <w:color w:val="121212"/>
          <w:sz w:val="28"/>
          <w:szCs w:val="28"/>
          <w:shd w:val="clear" w:color="auto" w:fill="FFFFFF"/>
        </w:rPr>
        <w:t>C-PEP-3评估测试用具，手册等。</w:t>
      </w:r>
    </w:p>
    <w:p w14:paraId="5A405573" w14:textId="77777777" w:rsidR="0041779F" w:rsidRPr="00405638" w:rsidRDefault="0041779F" w:rsidP="0041779F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 w:rsidRPr="00405638">
        <w:rPr>
          <w:rFonts w:ascii="仿宋_GB2312" w:eastAsia="仿宋_GB2312" w:hAnsi="微软雅黑" w:cs="宋体" w:hint="eastAsia"/>
          <w:color w:val="292929"/>
          <w:kern w:val="0"/>
          <w:sz w:val="28"/>
          <w:szCs w:val="28"/>
        </w:rPr>
        <w:t>业务要求</w:t>
      </w:r>
    </w:p>
    <w:p w14:paraId="711B1449" w14:textId="77777777" w:rsidR="0041779F" w:rsidRPr="00F32B5A" w:rsidRDefault="0041779F" w:rsidP="0041779F">
      <w:pPr>
        <w:ind w:left="840" w:firstLine="420"/>
        <w:rPr>
          <w:rFonts w:ascii="仿宋_GB2312" w:eastAsia="仿宋_GB2312"/>
          <w:sz w:val="28"/>
          <w:szCs w:val="28"/>
        </w:rPr>
      </w:pPr>
      <w:r w:rsidRPr="00F32B5A">
        <w:rPr>
          <w:rFonts w:ascii="仿宋_GB2312" w:eastAsia="仿宋_GB2312" w:hint="eastAsia"/>
          <w:sz w:val="28"/>
          <w:szCs w:val="28"/>
        </w:rPr>
        <w:t>基于C-pep-3评估量表开发数字化评估管理系统。</w:t>
      </w:r>
    </w:p>
    <w:p w14:paraId="36E629DC" w14:textId="77777777" w:rsidR="0041779F" w:rsidRDefault="0041779F" w:rsidP="0041779F">
      <w:pPr>
        <w:pStyle w:val="a8"/>
        <w:ind w:leftChars="610" w:left="1281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功能：</w:t>
      </w:r>
    </w:p>
    <w:p w14:paraId="36E0A1C8" w14:textId="77777777" w:rsidR="0041779F" w:rsidRDefault="0041779F" w:rsidP="0041779F">
      <w:pPr>
        <w:pStyle w:val="a8"/>
        <w:ind w:leftChars="610" w:left="1281" w:firstLineChars="0" w:firstLine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2.1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评定医师管理</w:t>
      </w:r>
      <w:r>
        <w:rPr>
          <w:rFonts w:ascii="仿宋_GB2312" w:eastAsia="仿宋_GB2312" w:hAnsi="宋体" w:cs="宋体" w:hint="eastAsia"/>
          <w:sz w:val="24"/>
          <w:szCs w:val="32"/>
        </w:rPr>
        <w:t>：</w:t>
      </w:r>
      <w:r>
        <w:rPr>
          <w:rFonts w:ascii="仿宋_GB2312" w:eastAsia="仿宋_GB2312" w:hAnsi="宋体" w:cs="宋体" w:hint="eastAsia"/>
          <w:sz w:val="28"/>
          <w:szCs w:val="28"/>
        </w:rPr>
        <w:t>创建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评定</w:t>
      </w:r>
      <w:r>
        <w:rPr>
          <w:rFonts w:ascii="仿宋_GB2312" w:eastAsia="仿宋_GB2312" w:hAnsi="宋体" w:cs="宋体" w:hint="eastAsia"/>
          <w:sz w:val="28"/>
          <w:szCs w:val="28"/>
        </w:rPr>
        <w:t>医师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信息，支持评定</w:t>
      </w:r>
      <w:r>
        <w:rPr>
          <w:rFonts w:ascii="仿宋_GB2312" w:eastAsia="仿宋_GB2312" w:hAnsi="宋体" w:cs="宋体" w:hint="eastAsia"/>
          <w:sz w:val="28"/>
          <w:szCs w:val="28"/>
        </w:rPr>
        <w:t>医师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独立账号登录，同时实现评定数据互联互通，方便评定</w:t>
      </w:r>
      <w:r>
        <w:rPr>
          <w:rFonts w:ascii="仿宋_GB2312" w:eastAsia="仿宋_GB2312" w:hAnsi="宋体" w:cs="宋体" w:hint="eastAsia"/>
          <w:sz w:val="28"/>
          <w:szCs w:val="28"/>
        </w:rPr>
        <w:t>医师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进行日常评估工作处理及档案检索。</w:t>
      </w:r>
    </w:p>
    <w:p w14:paraId="62AB4CB9" w14:textId="77777777" w:rsidR="0041779F" w:rsidRPr="00A35A4B" w:rsidRDefault="0041779F" w:rsidP="0041779F">
      <w:pPr>
        <w:pStyle w:val="a8"/>
        <w:ind w:leftChars="610" w:left="1281" w:firstLineChars="0" w:firstLine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/>
          <w:sz w:val="28"/>
          <w:szCs w:val="28"/>
        </w:rPr>
        <w:t>2.2</w:t>
      </w:r>
      <w:r>
        <w:rPr>
          <w:rFonts w:ascii="仿宋_GB2312" w:eastAsia="仿宋_GB2312" w:hAnsi="宋体" w:cs="宋体" w:hint="eastAsia"/>
          <w:sz w:val="28"/>
          <w:szCs w:val="28"/>
        </w:rPr>
        <w:t>用户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管理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建档筛查儿童，儿童基本信息管理，生成档案编号，方便后续筛查无需重复添加。多条件检索功能，可支持评定</w:t>
      </w:r>
      <w:r>
        <w:rPr>
          <w:rFonts w:ascii="仿宋_GB2312" w:eastAsia="仿宋_GB2312" w:hAnsi="宋体" w:cs="宋体" w:hint="eastAsia"/>
          <w:sz w:val="28"/>
          <w:szCs w:val="28"/>
        </w:rPr>
        <w:t>医师</w:t>
      </w:r>
      <w:r w:rsidRPr="00A35A4B">
        <w:rPr>
          <w:rFonts w:ascii="仿宋_GB2312" w:eastAsia="仿宋_GB2312" w:hAnsi="宋体" w:cs="宋体" w:hint="eastAsia"/>
          <w:sz w:val="28"/>
          <w:szCs w:val="28"/>
        </w:rPr>
        <w:t>通过多种条件检索用户。</w:t>
      </w:r>
    </w:p>
    <w:p w14:paraId="60AB3198" w14:textId="77777777" w:rsidR="0041779F" w:rsidRDefault="0041779F" w:rsidP="0041779F">
      <w:pPr>
        <w:pStyle w:val="a8"/>
        <w:ind w:leftChars="610" w:left="1281" w:firstLineChars="0" w:firstLine="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/>
          <w:sz w:val="28"/>
          <w:szCs w:val="28"/>
        </w:rPr>
        <w:t>2.3</w:t>
      </w:r>
      <w:r w:rsidRPr="005447EE">
        <w:rPr>
          <w:rFonts w:ascii="仿宋_GB2312" w:eastAsia="仿宋_GB2312" w:hAnsi="宋体" w:cs="宋体" w:hint="eastAsia"/>
          <w:sz w:val="28"/>
          <w:szCs w:val="28"/>
        </w:rPr>
        <w:t>量表评估功能：</w:t>
      </w:r>
      <w:r w:rsidRPr="00EE6BD5">
        <w:rPr>
          <w:rFonts w:ascii="仿宋_GB2312" w:eastAsia="仿宋_GB2312" w:hint="eastAsia"/>
          <w:sz w:val="28"/>
          <w:szCs w:val="28"/>
        </w:rPr>
        <w:t>实现数字化便捷评估，</w:t>
      </w:r>
      <w:r w:rsidRPr="005447EE">
        <w:rPr>
          <w:rFonts w:ascii="仿宋_GB2312" w:eastAsia="仿宋_GB2312" w:hAnsi="宋体" w:cs="宋体" w:hint="eastAsia"/>
          <w:sz w:val="28"/>
          <w:szCs w:val="28"/>
        </w:rPr>
        <w:t>系统</w:t>
      </w:r>
      <w:proofErr w:type="gramStart"/>
      <w:r w:rsidRPr="005447EE">
        <w:rPr>
          <w:rFonts w:ascii="仿宋_GB2312" w:eastAsia="仿宋_GB2312" w:hAnsi="宋体" w:cs="宋体" w:hint="eastAsia"/>
          <w:sz w:val="28"/>
          <w:szCs w:val="28"/>
        </w:rPr>
        <w:t>自动是</w:t>
      </w:r>
      <w:proofErr w:type="gramEnd"/>
      <w:r w:rsidRPr="005447EE">
        <w:rPr>
          <w:rFonts w:ascii="仿宋_GB2312" w:eastAsia="仿宋_GB2312" w:hAnsi="宋体" w:cs="宋体" w:hint="eastAsia"/>
          <w:sz w:val="28"/>
          <w:szCs w:val="28"/>
        </w:rPr>
        <w:t>生成对应筛查内容无需手工定义筛查范围，进入评估前系统提供筛查注意事项，同时要求评定人填写用户当前基本身体状态信息。</w:t>
      </w:r>
      <w:r>
        <w:rPr>
          <w:rFonts w:ascii="仿宋_GB2312" w:eastAsia="仿宋_GB2312" w:hAnsi="宋体" w:cs="宋体" w:hint="eastAsia"/>
          <w:sz w:val="28"/>
          <w:szCs w:val="28"/>
        </w:rPr>
        <w:t>支持自动保存、中途保存，评估医师可重新</w:t>
      </w:r>
      <w:r>
        <w:rPr>
          <w:rFonts w:ascii="仿宋_GB2312" w:eastAsia="仿宋_GB2312" w:hAnsi="宋体" w:cs="宋体" w:hint="eastAsia"/>
          <w:sz w:val="28"/>
          <w:szCs w:val="28"/>
        </w:rPr>
        <w:lastRenderedPageBreak/>
        <w:t>进之前记录继续评估。评估完成后生成筛查报告，图表。可以添加下次评估时间计划。</w:t>
      </w:r>
    </w:p>
    <w:p w14:paraId="229A6CA3" w14:textId="77777777" w:rsidR="0041779F" w:rsidRPr="002F2362" w:rsidRDefault="0041779F" w:rsidP="0041779F">
      <w:pPr>
        <w:pStyle w:val="a8"/>
        <w:ind w:leftChars="610" w:left="1281"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/>
          <w:sz w:val="28"/>
          <w:szCs w:val="28"/>
        </w:rPr>
        <w:t>2.4</w:t>
      </w:r>
      <w:r w:rsidRPr="002F2362">
        <w:rPr>
          <w:rFonts w:ascii="仿宋_GB2312" w:eastAsia="仿宋_GB2312" w:hAnsi="宋体" w:cs="宋体" w:hint="eastAsia"/>
          <w:sz w:val="28"/>
          <w:szCs w:val="28"/>
        </w:rPr>
        <w:t>档案管理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 w:rsidRPr="002F2362">
        <w:rPr>
          <w:rFonts w:ascii="仿宋_GB2312" w:eastAsia="仿宋_GB2312" w:hAnsi="宋体" w:cs="宋体" w:hint="eastAsia"/>
          <w:sz w:val="28"/>
          <w:szCs w:val="28"/>
        </w:rPr>
        <w:t>评定人可通过多种条件进行档案检索及查看，同时可进行档案报告的打印及打印内容的设置选择</w:t>
      </w:r>
      <w:r>
        <w:rPr>
          <w:rFonts w:ascii="仿宋_GB2312" w:eastAsia="仿宋_GB2312" w:hAnsi="宋体" w:cs="宋体" w:hint="eastAsia"/>
          <w:sz w:val="28"/>
          <w:szCs w:val="28"/>
        </w:rPr>
        <w:t>。</w:t>
      </w:r>
    </w:p>
    <w:p w14:paraId="19466995" w14:textId="77777777" w:rsidR="0041779F" w:rsidRDefault="0041779F" w:rsidP="0041779F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</w:p>
    <w:p w14:paraId="3D4D2DBB" w14:textId="56BF8E42" w:rsidR="0041779F" w:rsidRPr="00F32B5A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276" w:lineRule="auto"/>
        <w:ind w:left="880" w:firstLineChars="150" w:firstLine="420"/>
        <w:rPr>
          <w:rFonts w:ascii="仿宋_GB2312" w:eastAsia="仿宋_GB2312" w:hAnsi="Microsoft YaHei UI" w:cs="Microsoft YaHei UI"/>
          <w:color w:val="555555"/>
          <w:sz w:val="28"/>
          <w:szCs w:val="28"/>
        </w:rPr>
      </w:pPr>
      <w:r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3.1质保期内免费提供技术支持及日常服务；</w:t>
      </w:r>
      <w:r w:rsidR="003F779D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版本升</w:t>
      </w:r>
      <w:r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级</w:t>
      </w:r>
      <w:r w:rsidR="003F779D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或</w:t>
      </w:r>
      <w:r w:rsidRPr="00F32B5A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数据更新；</w:t>
      </w:r>
    </w:p>
    <w:p w14:paraId="54E0260A" w14:textId="77777777" w:rsidR="0041779F" w:rsidRPr="002F2362" w:rsidRDefault="0041779F" w:rsidP="0041779F">
      <w:pPr>
        <w:pStyle w:val="a8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2F2362">
        <w:rPr>
          <w:rFonts w:ascii="仿宋_GB2312" w:eastAsia="仿宋_GB2312" w:hint="eastAsia"/>
          <w:sz w:val="28"/>
          <w:szCs w:val="28"/>
        </w:rPr>
        <w:t>技术参数：</w:t>
      </w:r>
    </w:p>
    <w:p w14:paraId="362035EF" w14:textId="61EF193C" w:rsidR="0041779F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420" w:firstLineChars="300" w:firstLine="84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4</w:t>
      </w:r>
      <w:r>
        <w:rPr>
          <w:rFonts w:ascii="仿宋_GB2312" w:eastAsia="仿宋_GB2312"/>
          <w:color w:val="555555"/>
          <w:sz w:val="28"/>
          <w:szCs w:val="28"/>
          <w:shd w:val="clear" w:color="auto" w:fill="FFFFFF"/>
        </w:rPr>
        <w:t>.1</w:t>
      </w:r>
      <w:proofErr w:type="gramStart"/>
      <w:r w:rsidRPr="00405638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须支持</w:t>
      </w:r>
      <w:proofErr w:type="gramEnd"/>
      <w:r w:rsidRPr="00405638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主流的</w:t>
      </w:r>
      <w:r w:rsidRPr="00405638">
        <w:rPr>
          <w:rFonts w:ascii="仿宋_GB2312" w:eastAsia="仿宋_GB2312" w:hAnsi="Times New Roman" w:hint="eastAsia"/>
          <w:color w:val="555555"/>
          <w:sz w:val="28"/>
          <w:szCs w:val="28"/>
          <w:shd w:val="clear" w:color="auto" w:fill="FFFFFF"/>
        </w:rPr>
        <w:t>Win7 (32位及64位)、Win10、Win11，</w:t>
      </w:r>
      <w:r w:rsidRPr="00405638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操作系统。</w:t>
      </w:r>
    </w:p>
    <w:p w14:paraId="0E04B54C" w14:textId="3E508151" w:rsidR="003F779D" w:rsidRPr="003F779D" w:rsidRDefault="003F779D" w:rsidP="003F779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840" w:firstLine="42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  <w:r>
        <w:rPr>
          <w:rFonts w:ascii="仿宋_GB2312" w:eastAsia="仿宋_GB2312"/>
          <w:color w:val="555555"/>
          <w:sz w:val="28"/>
          <w:szCs w:val="28"/>
          <w:shd w:val="clear" w:color="auto" w:fill="FFFFFF"/>
        </w:rPr>
        <w:t>4.2</w:t>
      </w:r>
      <w:r w:rsidRPr="003F779D">
        <w:rPr>
          <w:rFonts w:ascii="仿宋_GB2312" w:eastAsia="仿宋_GB2312" w:hint="eastAsia"/>
          <w:color w:val="555555"/>
          <w:sz w:val="28"/>
          <w:szCs w:val="28"/>
          <w:shd w:val="clear" w:color="auto" w:fill="FFFFFF"/>
        </w:rPr>
        <w:t>系统运行稳定， 业务处理高性能快速响应，界面友好，操作简便。</w:t>
      </w:r>
    </w:p>
    <w:p w14:paraId="0CC1E5AC" w14:textId="77777777" w:rsidR="0041779F" w:rsidRPr="002F2362" w:rsidRDefault="0041779F" w:rsidP="0041779F">
      <w:pPr>
        <w:pStyle w:val="a7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  <w:r w:rsidRPr="002F2362">
        <w:rPr>
          <w:rFonts w:ascii="仿宋_GB2312" w:eastAsia="仿宋_GB2312" w:hint="eastAsia"/>
          <w:sz w:val="28"/>
          <w:szCs w:val="28"/>
        </w:rPr>
        <w:t>资质要求：</w:t>
      </w:r>
    </w:p>
    <w:p w14:paraId="0594B4C8" w14:textId="5111B88C" w:rsidR="0041779F" w:rsidRPr="00F32B5A" w:rsidRDefault="0041779F" w:rsidP="0041779F">
      <w:pPr>
        <w:adjustRightInd w:val="0"/>
        <w:snapToGrid w:val="0"/>
        <w:spacing w:afterLines="50" w:after="156" w:line="360" w:lineRule="auto"/>
        <w:ind w:left="440" w:firstLineChars="300" w:firstLine="840"/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5</w:t>
      </w:r>
      <w:r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  <w:t>.1</w:t>
      </w:r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提供本省</w:t>
      </w:r>
      <w:r w:rsidR="003F779D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或</w:t>
      </w:r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本市家医院合作案例（提供合同或中标通知书、成交通知书或发票并加盖公章）供应商如有提供虚假合作案例行为，评审小组应当作为无效响应处理。</w:t>
      </w:r>
    </w:p>
    <w:p w14:paraId="34E80019" w14:textId="6FAE9295" w:rsidR="0041779F" w:rsidRPr="00F32B5A" w:rsidRDefault="0041779F" w:rsidP="0041779F">
      <w:pPr>
        <w:adjustRightInd w:val="0"/>
        <w:snapToGrid w:val="0"/>
        <w:spacing w:line="360" w:lineRule="auto"/>
        <w:ind w:left="440" w:firstLineChars="300" w:firstLine="840"/>
        <w:rPr>
          <w:rFonts w:ascii="仿宋_GB2312" w:eastAsia="仿宋_GB2312" w:hAnsi="Microsoft YaHei UI" w:cs="Microsoft YaHei UI"/>
          <w:color w:val="555555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宋体" w:cs="宋体"/>
          <w:color w:val="555555"/>
          <w:kern w:val="0"/>
          <w:sz w:val="28"/>
          <w:szCs w:val="28"/>
          <w:shd w:val="clear" w:color="auto" w:fill="FFFFFF"/>
        </w:rPr>
        <w:t>5.2</w:t>
      </w:r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供应商须有不低于20人的专业售后服务团队（以提供近3个月投标供应商为主体的</w:t>
      </w:r>
      <w:proofErr w:type="gramStart"/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社保证</w:t>
      </w:r>
      <w:proofErr w:type="gramEnd"/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明为依据，不得分包转包，供应商-投标主体及控股子公司视为同一公司）</w:t>
      </w:r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br/>
        <w:t>供应商提供20人及以上详细</w:t>
      </w:r>
      <w:proofErr w:type="gramStart"/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社保证明</w:t>
      </w:r>
      <w:proofErr w:type="gramEnd"/>
      <w:r w:rsidRPr="00F32B5A">
        <w:rPr>
          <w:rFonts w:ascii="仿宋_GB2312" w:eastAsia="仿宋_GB2312" w:hAnsi="宋体" w:cs="宋体" w:hint="eastAsia"/>
          <w:color w:val="555555"/>
          <w:kern w:val="0"/>
          <w:sz w:val="28"/>
          <w:szCs w:val="28"/>
          <w:shd w:val="clear" w:color="auto" w:fill="FFFFFF"/>
        </w:rPr>
        <w:t>。</w:t>
      </w:r>
    </w:p>
    <w:p w14:paraId="435895B3" w14:textId="77777777" w:rsidR="0041779F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88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</w:p>
    <w:p w14:paraId="3873CCF8" w14:textId="77777777" w:rsidR="0041779F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88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</w:p>
    <w:p w14:paraId="4D8B10DF" w14:textId="77777777" w:rsidR="0041779F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88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</w:p>
    <w:p w14:paraId="6B131F7D" w14:textId="77777777" w:rsidR="0041779F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88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</w:p>
    <w:p w14:paraId="57ABEE80" w14:textId="77777777" w:rsidR="0041779F" w:rsidRPr="00F32B5A" w:rsidRDefault="0041779F" w:rsidP="0041779F">
      <w:pPr>
        <w:pStyle w:val="a7"/>
        <w:shd w:val="clear" w:color="auto" w:fill="FFFFFF"/>
        <w:adjustRightInd w:val="0"/>
        <w:snapToGrid w:val="0"/>
        <w:spacing w:before="0" w:beforeAutospacing="0" w:afterLines="50" w:after="156" w:afterAutospacing="0" w:line="360" w:lineRule="auto"/>
        <w:ind w:left="880"/>
        <w:rPr>
          <w:rFonts w:ascii="仿宋_GB2312" w:eastAsia="仿宋_GB2312"/>
          <w:color w:val="555555"/>
          <w:sz w:val="28"/>
          <w:szCs w:val="28"/>
          <w:shd w:val="clear" w:color="auto" w:fill="FFFFFF"/>
        </w:rPr>
      </w:pPr>
    </w:p>
    <w:p w14:paraId="79E99A82" w14:textId="77777777" w:rsidR="0041779F" w:rsidRPr="00F32B5A" w:rsidRDefault="0041779F" w:rsidP="0041779F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F32B5A">
        <w:rPr>
          <w:rFonts w:ascii="仿宋_GB2312" w:eastAsia="仿宋_GB2312" w:hAnsi="宋体" w:hint="eastAsia"/>
          <w:color w:val="000000"/>
          <w:kern w:val="44"/>
          <w:sz w:val="28"/>
          <w:szCs w:val="28"/>
        </w:rPr>
        <w:t>报价附件</w:t>
      </w:r>
    </w:p>
    <w:p w14:paraId="11D970A7" w14:textId="77777777" w:rsidR="0041779F" w:rsidRPr="00F32B5A" w:rsidRDefault="0041779F" w:rsidP="0041779F">
      <w:pPr>
        <w:keepNext/>
        <w:keepLines/>
        <w:spacing w:line="360" w:lineRule="auto"/>
        <w:ind w:left="440"/>
        <w:jc w:val="center"/>
        <w:outlineLvl w:val="1"/>
        <w:rPr>
          <w:rFonts w:ascii="宋体" w:hAnsi="宋体" w:cs="Times New Roman"/>
          <w:b/>
          <w:bCs/>
          <w:color w:val="000000"/>
          <w:sz w:val="32"/>
          <w:szCs w:val="32"/>
        </w:rPr>
      </w:pP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报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价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  <w:r w:rsidRPr="00F32B5A">
        <w:rPr>
          <w:rFonts w:ascii="宋体" w:hAnsi="宋体" w:hint="eastAsia"/>
          <w:b/>
          <w:bCs/>
          <w:color w:val="000000"/>
          <w:sz w:val="32"/>
          <w:szCs w:val="32"/>
        </w:rPr>
        <w:t>表</w:t>
      </w:r>
    </w:p>
    <w:tbl>
      <w:tblPr>
        <w:tblW w:w="44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1591"/>
        <w:gridCol w:w="663"/>
        <w:gridCol w:w="695"/>
        <w:gridCol w:w="1439"/>
        <w:gridCol w:w="1417"/>
        <w:gridCol w:w="991"/>
      </w:tblGrid>
      <w:tr w:rsidR="0041779F" w14:paraId="0A58232C" w14:textId="77777777" w:rsidTr="008A4526">
        <w:trPr>
          <w:trHeight w:val="73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8138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3748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9B40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B4C7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78F" w14:textId="77777777" w:rsidR="0041779F" w:rsidRDefault="0041779F" w:rsidP="008A4526">
            <w:pPr>
              <w:widowControl/>
              <w:adjustRightInd w:val="0"/>
              <w:snapToGrid w:val="0"/>
              <w:ind w:leftChars="-45" w:left="-94" w:rightChars="-9" w:right="-19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  <w:p w14:paraId="5266E471" w14:textId="77777777" w:rsidR="0041779F" w:rsidRDefault="0041779F" w:rsidP="008A4526">
            <w:pPr>
              <w:adjustRightInd w:val="0"/>
              <w:snapToGrid w:val="0"/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A56E" w14:textId="77777777" w:rsidR="0041779F" w:rsidRDefault="0041779F" w:rsidP="008A45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  <w:p w14:paraId="271559C2" w14:textId="77777777" w:rsidR="0041779F" w:rsidRDefault="0041779F" w:rsidP="008A4526">
            <w:pPr>
              <w:adjustRightInd w:val="0"/>
              <w:snapToGrid w:val="0"/>
              <w:ind w:leftChars="-25" w:left="-53" w:rightChars="-47" w:right="-99"/>
              <w:jc w:val="center"/>
              <w:rPr>
                <w:rFonts w:ascii="宋体" w:hAnsi="宋体" w:cs="Times New Roman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（人民币元）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76C" w14:textId="77777777" w:rsidR="0041779F" w:rsidRDefault="0041779F" w:rsidP="008A45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1779F" w14:paraId="0FF4C222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090D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2F29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000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97E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749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46C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E21A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0E354437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5F27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3BFB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B35E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D46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7A5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6064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1F0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5951E70D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A528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BB1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2F2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9E13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18BD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2B3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034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503CC989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D319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17F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6FB0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8E0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F78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1D1F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F86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1779F" w14:paraId="3F325DD8" w14:textId="77777777" w:rsidTr="008A4526">
        <w:trPr>
          <w:trHeight w:val="605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6F26" w14:textId="77777777" w:rsidR="0041779F" w:rsidRDefault="0041779F" w:rsidP="008A45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19A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0E4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D3C3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046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0E80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32DE" w14:textId="77777777" w:rsidR="0041779F" w:rsidRDefault="0041779F" w:rsidP="008A4526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A46F03A" w14:textId="77777777" w:rsidR="0041779F" w:rsidRPr="00F32B5A" w:rsidRDefault="0041779F" w:rsidP="0041779F">
      <w:pPr>
        <w:pStyle w:val="a8"/>
        <w:ind w:left="880" w:firstLineChars="0" w:firstLine="0"/>
        <w:rPr>
          <w:rFonts w:ascii="宋体" w:hAnsi="宋体"/>
          <w:b/>
          <w:bCs/>
          <w:szCs w:val="24"/>
        </w:rPr>
      </w:pPr>
    </w:p>
    <w:p w14:paraId="5E7AA2DB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注：</w:t>
      </w:r>
    </w:p>
    <w:p w14:paraId="21C697D5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1.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供应商必须按报价表的格式填写，不得增加或删除表格内容。除数量、单价、金额或项目要求填写的内容外，不得擅自改动报价表内容，否则将有可能影响成交结果，不推荐为成交候选人；</w:t>
      </w:r>
    </w:p>
    <w:p w14:paraId="5ABB8BE9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2.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所有价格均系用人民币表示，单位为元，均为含税价；</w:t>
      </w:r>
    </w:p>
    <w:p w14:paraId="67F35910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3.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平台上报价与报价表合计不一致的，以报价表合计（经价格核准后的价格）为准。</w:t>
      </w:r>
    </w:p>
    <w:p w14:paraId="7DAC9878" w14:textId="77777777" w:rsidR="0041779F" w:rsidRPr="00F32B5A" w:rsidRDefault="0041779F" w:rsidP="0041779F">
      <w:pPr>
        <w:spacing w:line="276" w:lineRule="auto"/>
        <w:ind w:left="440"/>
        <w:rPr>
          <w:rFonts w:ascii="宋体" w:hAnsi="宋体"/>
          <w:b/>
          <w:bCs/>
          <w:sz w:val="28"/>
          <w:szCs w:val="28"/>
        </w:rPr>
      </w:pPr>
      <w:r w:rsidRPr="00F32B5A">
        <w:rPr>
          <w:rFonts w:ascii="宋体" w:hAnsi="宋体" w:hint="eastAsia"/>
          <w:b/>
          <w:bCs/>
          <w:sz w:val="28"/>
          <w:szCs w:val="28"/>
        </w:rPr>
        <w:t>4.</w:t>
      </w:r>
      <w:r w:rsidRPr="00F32B5A">
        <w:rPr>
          <w:rFonts w:ascii="宋体" w:hAnsi="宋体" w:hint="eastAsia"/>
          <w:b/>
          <w:bCs/>
          <w:sz w:val="28"/>
          <w:szCs w:val="28"/>
        </w:rPr>
        <w:tab/>
      </w:r>
      <w:r w:rsidRPr="00F32B5A">
        <w:rPr>
          <w:rFonts w:ascii="宋体" w:hAnsi="宋体" w:hint="eastAsia"/>
          <w:b/>
          <w:bCs/>
          <w:sz w:val="28"/>
          <w:szCs w:val="28"/>
        </w:rPr>
        <w:t>报价表必须加盖单位公章，否则视为无效报价。</w:t>
      </w:r>
    </w:p>
    <w:p w14:paraId="0FB4A77F" w14:textId="77777777" w:rsidR="0041779F" w:rsidRPr="00F32B5A" w:rsidRDefault="0041779F" w:rsidP="0041779F">
      <w:pPr>
        <w:ind w:left="440"/>
        <w:rPr>
          <w:rFonts w:ascii="宋体" w:hAnsi="宋体"/>
          <w:sz w:val="28"/>
          <w:szCs w:val="28"/>
        </w:rPr>
      </w:pPr>
    </w:p>
    <w:p w14:paraId="208A7513" w14:textId="77777777" w:rsidR="0041779F" w:rsidRPr="00F32B5A" w:rsidRDefault="0041779F" w:rsidP="0041779F">
      <w:pPr>
        <w:ind w:left="440"/>
        <w:rPr>
          <w:rFonts w:ascii="宋体" w:eastAsia="等线" w:hAnsi="宋体"/>
          <w:color w:val="000000"/>
          <w:sz w:val="28"/>
          <w:szCs w:val="28"/>
          <w:u w:val="single"/>
        </w:rPr>
      </w:pP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供应商名称（</w:t>
      </w:r>
      <w:r w:rsidRPr="00F32B5A">
        <w:rPr>
          <w:rFonts w:ascii="宋体" w:hAnsi="宋体" w:hint="eastAsia"/>
          <w:color w:val="000000"/>
          <w:sz w:val="28"/>
          <w:szCs w:val="28"/>
        </w:rPr>
        <w:t>单位盖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公章）：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14:paraId="5379DC0A" w14:textId="18D6192C" w:rsidR="0041779F" w:rsidRPr="00FB01E5" w:rsidRDefault="0041779F" w:rsidP="0091192C">
      <w:pPr>
        <w:ind w:left="440"/>
        <w:rPr>
          <w:rFonts w:ascii="仿宋_GB2312" w:eastAsia="仿宋_GB2312" w:hAnsi="微软雅黑" w:cs="宋体"/>
          <w:color w:val="292929"/>
          <w:kern w:val="0"/>
          <w:sz w:val="28"/>
          <w:szCs w:val="28"/>
        </w:rPr>
      </w:pPr>
      <w:r w:rsidRPr="00F32B5A">
        <w:rPr>
          <w:rFonts w:ascii="宋体" w:hAnsi="宋体" w:hint="eastAsia"/>
          <w:color w:val="000000"/>
          <w:spacing w:val="4"/>
          <w:sz w:val="28"/>
          <w:szCs w:val="28"/>
        </w:rPr>
        <w:t>日期：</w:t>
      </w:r>
      <w:r w:rsidRPr="00F32B5A">
        <w:rPr>
          <w:rFonts w:ascii="宋体" w:hAnsi="宋体" w:hint="eastAsia"/>
          <w:color w:val="000000"/>
          <w:spacing w:val="4"/>
          <w:sz w:val="28"/>
          <w:szCs w:val="28"/>
          <w:u w:val="single"/>
        </w:rPr>
        <w:t xml:space="preserve">                     </w:t>
      </w:r>
    </w:p>
    <w:p w14:paraId="5829854B" w14:textId="77777777" w:rsidR="001647D9" w:rsidRDefault="001647D9"/>
    <w:sectPr w:rsidR="00164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5813" w14:textId="77777777" w:rsidR="0041779F" w:rsidRDefault="0041779F" w:rsidP="0041779F">
      <w:r>
        <w:separator/>
      </w:r>
    </w:p>
  </w:endnote>
  <w:endnote w:type="continuationSeparator" w:id="0">
    <w:p w14:paraId="0422E75D" w14:textId="77777777" w:rsidR="0041779F" w:rsidRDefault="0041779F" w:rsidP="0041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B255E" w14:textId="77777777" w:rsidR="0041779F" w:rsidRDefault="0041779F" w:rsidP="0041779F">
      <w:r>
        <w:separator/>
      </w:r>
    </w:p>
  </w:footnote>
  <w:footnote w:type="continuationSeparator" w:id="0">
    <w:p w14:paraId="5D327057" w14:textId="77777777" w:rsidR="0041779F" w:rsidRDefault="0041779F" w:rsidP="00417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606"/>
    <w:multiLevelType w:val="hybridMultilevel"/>
    <w:tmpl w:val="A4E45548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BF17A6"/>
    <w:multiLevelType w:val="hybridMultilevel"/>
    <w:tmpl w:val="C486BBAC"/>
    <w:lvl w:ilvl="0" w:tplc="766A1B78">
      <w:start w:val="1"/>
      <w:numFmt w:val="decimal"/>
      <w:lvlText w:val="%1、"/>
      <w:lvlJc w:val="left"/>
      <w:pPr>
        <w:ind w:left="420" w:hanging="420"/>
      </w:pPr>
      <w:rPr>
        <w:rFonts w:ascii="Microsoft YaHei UI" w:eastAsia="Microsoft YaHei UI" w:hAnsi="Microsoft YaHei UI" w:cs="Microsoft YaHei UI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35B28"/>
    <w:multiLevelType w:val="hybridMultilevel"/>
    <w:tmpl w:val="F89C35C4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3573250">
    <w:abstractNumId w:val="0"/>
  </w:num>
  <w:num w:numId="2" w16cid:durableId="775096709">
    <w:abstractNumId w:val="2"/>
  </w:num>
  <w:num w:numId="3" w16cid:durableId="112119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40"/>
    <w:rsid w:val="001647D9"/>
    <w:rsid w:val="003F779D"/>
    <w:rsid w:val="0041779F"/>
    <w:rsid w:val="0091192C"/>
    <w:rsid w:val="00E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D8341"/>
  <w15:chartTrackingRefBased/>
  <w15:docId w15:val="{EDF8EF6F-5378-4A32-8529-3B97EECB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77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77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7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779F"/>
    <w:rPr>
      <w:sz w:val="18"/>
      <w:szCs w:val="18"/>
    </w:rPr>
  </w:style>
  <w:style w:type="paragraph" w:styleId="a7">
    <w:name w:val="Normal (Web)"/>
    <w:basedOn w:val="a"/>
    <w:unhideWhenUsed/>
    <w:rsid w:val="004177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4177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健祥</dc:creator>
  <cp:keywords/>
  <dc:description/>
  <cp:lastModifiedBy>谭 健祥</cp:lastModifiedBy>
  <cp:revision>4</cp:revision>
  <cp:lastPrinted>2023-05-13T00:31:00Z</cp:lastPrinted>
  <dcterms:created xsi:type="dcterms:W3CDTF">2023-05-12T23:39:00Z</dcterms:created>
  <dcterms:modified xsi:type="dcterms:W3CDTF">2023-05-13T00:33:00Z</dcterms:modified>
</cp:coreProperties>
</file>