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37"/>
        <w:tblW w:w="10749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"/>
        <w:gridCol w:w="8363"/>
        <w:gridCol w:w="709"/>
        <w:gridCol w:w="654"/>
      </w:tblGrid>
      <w:tr w:rsidR="00222D9D" w:rsidRPr="00222D9D" w:rsidTr="00253C04">
        <w:trPr>
          <w:trHeight w:val="365"/>
        </w:trPr>
        <w:tc>
          <w:tcPr>
            <w:tcW w:w="10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pacing w:line="360" w:lineRule="exact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  <w:t>评分</w:t>
            </w: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表</w:t>
            </w:r>
          </w:p>
        </w:tc>
      </w:tr>
      <w:tr w:rsidR="00222D9D" w:rsidRPr="00222D9D" w:rsidTr="00253C04">
        <w:trPr>
          <w:trHeight w:val="43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 xml:space="preserve">内 </w:t>
            </w:r>
            <w:r w:rsidRPr="00222D9D">
              <w:rPr>
                <w:rFonts w:ascii="仿宋" w:eastAsia="仿宋" w:hAnsi="宋体" w:cs="黑体" w:hint="eastAsia"/>
                <w:b/>
                <w:color w:val="333333"/>
                <w:kern w:val="0"/>
                <w:szCs w:val="21"/>
              </w:rPr>
              <w:t> </w:t>
            </w: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得分</w:t>
            </w:r>
          </w:p>
        </w:tc>
      </w:tr>
      <w:tr w:rsidR="00222D9D" w:rsidRPr="00222D9D" w:rsidTr="00253C04">
        <w:trPr>
          <w:trHeight w:val="463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 xml:space="preserve">  一、</w:t>
            </w:r>
          </w:p>
          <w:p w:rsidR="00222D9D" w:rsidRPr="00222D9D" w:rsidRDefault="00222D9D" w:rsidP="00253C04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基</w:t>
            </w:r>
          </w:p>
          <w:p w:rsidR="00222D9D" w:rsidRPr="00222D9D" w:rsidRDefault="00222D9D" w:rsidP="00253C04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proofErr w:type="gramStart"/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础</w:t>
            </w:r>
            <w:proofErr w:type="gramEnd"/>
          </w:p>
          <w:p w:rsidR="00222D9D" w:rsidRPr="00222D9D" w:rsidRDefault="00222D9D" w:rsidP="00253C04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管</w:t>
            </w:r>
          </w:p>
          <w:p w:rsidR="00222D9D" w:rsidRPr="00222D9D" w:rsidRDefault="00222D9D" w:rsidP="00253C04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理</w:t>
            </w:r>
          </w:p>
          <w:p w:rsidR="00222D9D" w:rsidRPr="00222D9D" w:rsidRDefault="00222D9D" w:rsidP="00253C04">
            <w:pPr>
              <w:widowControl/>
              <w:spacing w:line="360" w:lineRule="exact"/>
              <w:ind w:right="113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（35分）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1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、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提供社工机构的相关服务经历，特别是医务社</w:t>
            </w:r>
            <w:proofErr w:type="gramStart"/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工领域</w:t>
            </w:r>
            <w:proofErr w:type="gramEnd"/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的服务经历（最高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3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分），机构获得过市级以上荣誉或奖励（最高2分）。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328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spacing w:line="360" w:lineRule="exact"/>
              <w:jc w:val="center"/>
              <w:rPr>
                <w:rFonts w:ascii="仿宋" w:eastAsia="仿宋" w:hAnsi="仿宋" w:cs="微软雅黑"/>
                <w:color w:val="333333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2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、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制定社工考核准入制度及标准，根据制度及标准完整性打分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（最高3分）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433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spacing w:line="360" w:lineRule="exact"/>
              <w:jc w:val="center"/>
              <w:rPr>
                <w:rFonts w:ascii="仿宋" w:eastAsia="仿宋" w:hAnsi="仿宋" w:cs="微软雅黑"/>
                <w:color w:val="333333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3、1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名</w:t>
            </w:r>
            <w:proofErr w:type="gramStart"/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以上社</w:t>
            </w:r>
            <w:proofErr w:type="gramEnd"/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工常驻医院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（3分）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，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该社工获得</w:t>
            </w:r>
            <w:r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助理社工师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（2分）。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449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spacing w:line="360" w:lineRule="exact"/>
              <w:jc w:val="center"/>
              <w:rPr>
                <w:rFonts w:ascii="仿宋" w:eastAsia="仿宋" w:hAnsi="仿宋" w:cs="微软雅黑"/>
                <w:color w:val="333333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4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、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制定社</w:t>
            </w:r>
            <w:proofErr w:type="gramStart"/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工</w:t>
            </w:r>
            <w:proofErr w:type="gramEnd"/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工作规章制度、行为规范、奖罚制度、考核制度，每项得1分。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431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spacing w:line="360" w:lineRule="exact"/>
              <w:jc w:val="center"/>
              <w:rPr>
                <w:rFonts w:ascii="仿宋" w:eastAsia="仿宋" w:hAnsi="仿宋" w:cs="微软雅黑"/>
                <w:color w:val="333333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5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、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社工按劳动法规定购买社保五险（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2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分），制定并明确每一位社工的岗位职责（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2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分）。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467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spacing w:line="360" w:lineRule="exact"/>
              <w:jc w:val="center"/>
              <w:rPr>
                <w:rFonts w:ascii="仿宋" w:eastAsia="仿宋" w:hAnsi="仿宋" w:cs="微软雅黑"/>
                <w:color w:val="333333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6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、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制定社工年度培训计划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（2分）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，根据培训计划内容全面性及合理性打分，每季度少于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1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次不得分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（最高3分）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518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spacing w:line="360" w:lineRule="exact"/>
              <w:jc w:val="center"/>
              <w:rPr>
                <w:rFonts w:ascii="仿宋" w:eastAsia="仿宋" w:hAnsi="仿宋" w:cs="微软雅黑"/>
                <w:color w:val="333333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7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、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制定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完善的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社工年度督导计划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（1分）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，根据督导计划内容全面性及合理性打分，每季度少于1次不得分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（最高2分）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433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spacing w:line="360" w:lineRule="exact"/>
              <w:jc w:val="center"/>
              <w:rPr>
                <w:rFonts w:ascii="仿宋" w:eastAsia="仿宋" w:hAnsi="仿宋" w:cs="微软雅黑"/>
                <w:color w:val="333333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8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、制定项目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财务管理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制度（2分）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，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财务管理规范，项目独立核算（2分）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547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 xml:space="preserve"> 二、</w:t>
            </w:r>
          </w:p>
          <w:p w:rsidR="00222D9D" w:rsidRPr="00222D9D" w:rsidRDefault="00222D9D" w:rsidP="00253C04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服</w:t>
            </w:r>
          </w:p>
          <w:p w:rsidR="00222D9D" w:rsidRPr="00222D9D" w:rsidRDefault="00222D9D" w:rsidP="00253C04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proofErr w:type="gramStart"/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务</w:t>
            </w:r>
            <w:proofErr w:type="gramEnd"/>
          </w:p>
          <w:p w:rsidR="00222D9D" w:rsidRPr="00222D9D" w:rsidRDefault="00222D9D" w:rsidP="00253C04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指</w:t>
            </w:r>
          </w:p>
          <w:p w:rsidR="00222D9D" w:rsidRPr="00222D9D" w:rsidRDefault="00222D9D" w:rsidP="00253C04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标</w:t>
            </w:r>
          </w:p>
          <w:p w:rsidR="00222D9D" w:rsidRPr="00222D9D" w:rsidRDefault="00222D9D" w:rsidP="00253C04">
            <w:pPr>
              <w:widowControl/>
              <w:spacing w:line="360" w:lineRule="exact"/>
              <w:ind w:left="113" w:right="113"/>
              <w:jc w:val="lef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Cs w:val="21"/>
              </w:rPr>
              <w:t>（60分）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★1.开展个案服务。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（1）通过联合科室查房、科室医护人员转介、个人诉求等方式收集医院有服务需求的患者，并开展个案服务；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（2）年度内至少开展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12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例个案服务，争取建立适用的评估标准、接案标准、辅导方法、结果评估等程序；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（3）对个案需要资助的，有多渠道的帮扶资助资源，为其链接院内资源和社会资源</w:t>
            </w:r>
            <w:r w:rsidRPr="00222D9D">
              <w:rPr>
                <w:rFonts w:ascii="仿宋" w:eastAsia="仿宋" w:hAnsi="仿宋" w:cs="宋体" w:hint="eastAsia"/>
                <w:szCs w:val="21"/>
              </w:rPr>
              <w:t>不少于1万元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3282"/>
        </w:trPr>
        <w:tc>
          <w:tcPr>
            <w:tcW w:w="10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spacing w:line="360" w:lineRule="exact"/>
              <w:jc w:val="center"/>
              <w:rPr>
                <w:rFonts w:ascii="仿宋" w:eastAsia="仿宋" w:hAnsi="仿宋" w:cs="微软雅黑"/>
                <w:color w:val="333333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★2.开展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老年病</w:t>
            </w:r>
            <w:proofErr w:type="gramStart"/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科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特色</w:t>
            </w:r>
            <w:proofErr w:type="gramEnd"/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社工服务</w:t>
            </w:r>
            <w:r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，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含物资开支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。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（1）以老年病科为重点服务科室，建立社工服务站；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（2）协助科室开展老年人认知预防和干预服务，为老年</w:t>
            </w:r>
            <w:proofErr w:type="gramStart"/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科患者</w:t>
            </w:r>
            <w:proofErr w:type="gramEnd"/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提供各类趣味性的健脑认知活动，让老年人得到认知非治疗体验，年度内至少开展4场认知训练活动；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（3）开展快乐学堂活动，加强乐</w:t>
            </w:r>
            <w:proofErr w:type="gramStart"/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龄患者</w:t>
            </w:r>
            <w:proofErr w:type="gramEnd"/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的交流和互动，年度内至少开展3场快乐学堂活动；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（4）开展慢病自我管理活动，促进和提高患者的自我管理能力，年度内至少开展3场慢病自我管理活动；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（5）开展生命教育工作坊，让老年患者以积极态度面对晚年生活带来的挑战，年度内至少开展3场生命教育工作坊。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1050"/>
        </w:trPr>
        <w:tc>
          <w:tcPr>
            <w:tcW w:w="10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spacing w:line="360" w:lineRule="exact"/>
              <w:jc w:val="center"/>
              <w:rPr>
                <w:rFonts w:ascii="仿宋" w:eastAsia="仿宋" w:hAnsi="仿宋" w:cs="微软雅黑"/>
                <w:color w:val="333333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★3.开展志愿者管理及团建活动</w:t>
            </w:r>
            <w:r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，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含物资开支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。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（1）协助医院完善志愿者管理制度；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（2）协助管理院内、外志愿者服务队伍；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（3）年度内至少开展2场志愿者培训或志愿者团建活动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；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（4）打造医院特色服务品牌，开拓科室特色志愿服务项目。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790"/>
        </w:trPr>
        <w:tc>
          <w:tcPr>
            <w:tcW w:w="1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pacing w:line="360" w:lineRule="exact"/>
              <w:ind w:left="113" w:right="113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★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4.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开展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医护关爱活动</w:t>
            </w:r>
            <w:r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，</w:t>
            </w: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含物资开支</w:t>
            </w: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。</w:t>
            </w:r>
          </w:p>
          <w:p w:rsidR="00222D9D" w:rsidRPr="00222D9D" w:rsidRDefault="00222D9D" w:rsidP="00253C04">
            <w:pPr>
              <w:widowControl/>
              <w:snapToGrid w:val="0"/>
              <w:spacing w:line="360" w:lineRule="exact"/>
              <w:ind w:firstLineChars="200" w:firstLine="420"/>
              <w:jc w:val="lef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面向医护人员及其家人，通过丰富多样的活动形式，关心关爱医护人员的身心健康，调整生活及工作心态。每年至少开展2次医护关爱活动。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" w:hint="eastAsia"/>
                <w:color w:val="333333"/>
                <w:szCs w:val="21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  <w:tr w:rsidR="00222D9D" w:rsidRPr="00222D9D" w:rsidTr="00253C04">
        <w:trPr>
          <w:trHeight w:val="851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pacing w:line="300" w:lineRule="exact"/>
              <w:ind w:left="113" w:right="113"/>
              <w:jc w:val="center"/>
              <w:rPr>
                <w:rFonts w:ascii="仿宋" w:eastAsia="仿宋" w:hAnsi="仿宋" w:cs="黑体"/>
                <w:b/>
                <w:color w:val="333333"/>
                <w:kern w:val="0"/>
                <w:sz w:val="18"/>
                <w:szCs w:val="18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 w:val="18"/>
                <w:szCs w:val="18"/>
              </w:rPr>
              <w:lastRenderedPageBreak/>
              <w:t>三、</w:t>
            </w:r>
          </w:p>
          <w:p w:rsidR="00222D9D" w:rsidRPr="00222D9D" w:rsidRDefault="00222D9D" w:rsidP="00253C04">
            <w:pPr>
              <w:widowControl/>
              <w:spacing w:line="300" w:lineRule="exact"/>
              <w:ind w:left="113" w:right="113"/>
              <w:rPr>
                <w:rFonts w:ascii="仿宋" w:eastAsia="仿宋" w:hAnsi="仿宋" w:cs="黑体"/>
                <w:b/>
                <w:color w:val="333333"/>
                <w:kern w:val="0"/>
                <w:szCs w:val="21"/>
              </w:rPr>
            </w:pP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 w:val="18"/>
                <w:szCs w:val="18"/>
              </w:rPr>
              <w:t>其他</w:t>
            </w:r>
            <w:r w:rsidR="00253C04" w:rsidRPr="00253C04">
              <w:rPr>
                <w:rFonts w:ascii="仿宋" w:eastAsia="仿宋" w:hAnsi="仿宋" w:cs="黑体" w:hint="eastAsia"/>
                <w:b/>
                <w:color w:val="333333"/>
                <w:kern w:val="0"/>
                <w:sz w:val="18"/>
                <w:szCs w:val="18"/>
              </w:rPr>
              <w:t>（</w:t>
            </w:r>
            <w:r w:rsidRPr="00222D9D">
              <w:rPr>
                <w:rFonts w:ascii="仿宋" w:eastAsia="仿宋" w:hAnsi="仿宋" w:cs="黑体" w:hint="eastAsia"/>
                <w:b/>
                <w:color w:val="333333"/>
                <w:kern w:val="0"/>
                <w:sz w:val="18"/>
                <w:szCs w:val="18"/>
              </w:rPr>
              <w:t>5分）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/>
                <w:color w:val="333333"/>
                <w:kern w:val="0"/>
                <w:szCs w:val="21"/>
              </w:rPr>
              <w:t>是否有独创性、创新性的服务项目设计。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  <w:r w:rsidRPr="00222D9D">
              <w:rPr>
                <w:rFonts w:ascii="仿宋" w:eastAsia="仿宋" w:hAnsi="仿宋" w:cs="仿宋_GB2312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2D9D" w:rsidRPr="00222D9D" w:rsidRDefault="00222D9D" w:rsidP="00253C04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333333"/>
                <w:szCs w:val="21"/>
              </w:rPr>
            </w:pPr>
          </w:p>
        </w:tc>
      </w:tr>
    </w:tbl>
    <w:p w:rsidR="00253C04" w:rsidRDefault="00253C04" w:rsidP="00253C04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</w:pPr>
    </w:p>
    <w:p w:rsidR="00253C04" w:rsidRPr="00253C04" w:rsidRDefault="00253C04" w:rsidP="00253C04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</w:pPr>
    </w:p>
    <w:p w:rsidR="00222D9D" w:rsidRPr="00253C04" w:rsidRDefault="00222D9D" w:rsidP="00253C04">
      <w:pPr>
        <w:widowControl/>
        <w:shd w:val="clear" w:color="auto" w:fill="FFFFFF"/>
        <w:spacing w:line="360" w:lineRule="exact"/>
        <w:jc w:val="left"/>
        <w:rPr>
          <w:rFonts w:ascii="仿宋" w:eastAsia="仿宋" w:hAnsi="仿宋"/>
          <w:sz w:val="32"/>
          <w:szCs w:val="32"/>
        </w:rPr>
        <w:sectPr w:rsidR="00222D9D" w:rsidRPr="00253C04">
          <w:pgSz w:w="11906" w:h="16838"/>
          <w:pgMar w:top="1247" w:right="1304" w:bottom="1247" w:left="1304" w:header="851" w:footer="992" w:gutter="0"/>
          <w:cols w:space="425"/>
          <w:docGrid w:type="lines" w:linePitch="312"/>
        </w:sectPr>
      </w:pPr>
      <w:r w:rsidRPr="00253C04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注：本招标项目要求中凡标有“★”的地方均被视为重要的服务要求，投标人要特别加以注意，应当满足这些要求，若有一项带“★”的服务要求未响应或不满足的，将作无效投标处理。</w:t>
      </w:r>
    </w:p>
    <w:p w:rsidR="00222D9D" w:rsidRPr="00222D9D" w:rsidRDefault="00222D9D" w:rsidP="00222D9D">
      <w:pPr>
        <w:spacing w:line="360" w:lineRule="exact"/>
        <w:rPr>
          <w:szCs w:val="21"/>
        </w:rPr>
      </w:pPr>
    </w:p>
    <w:sectPr w:rsidR="00222D9D" w:rsidRPr="00222D9D" w:rsidSect="00222D9D">
      <w:pgSz w:w="11906" w:h="16838"/>
      <w:pgMar w:top="624" w:right="624" w:bottom="62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D9D"/>
    <w:rsid w:val="00222D9D"/>
    <w:rsid w:val="00253C04"/>
    <w:rsid w:val="004B1AF4"/>
    <w:rsid w:val="00AD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2022-07-25T08:34:00Z</dcterms:created>
  <dcterms:modified xsi:type="dcterms:W3CDTF">2022-07-25T08:53:00Z</dcterms:modified>
</cp:coreProperties>
</file>